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38" w:rsidRDefault="00F55E38" w:rsidP="00E14706">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Firma, sídlo a trvání společnosti</w:t>
      </w:r>
      <w:r w:rsidRPr="00B96F0C">
        <w:rPr>
          <w:b w:val="0"/>
          <w:sz w:val="24"/>
          <w:szCs w:val="24"/>
        </w:rPr>
        <w:tab/>
      </w:r>
    </w:p>
    <w:p w:rsidR="00F55E38" w:rsidRDefault="00F55E38" w:rsidP="00E14706">
      <w:pPr>
        <w:pStyle w:val="Heading2"/>
        <w:widowControl w:val="0"/>
        <w:numPr>
          <w:ilvl w:val="0"/>
          <w:numId w:val="0"/>
        </w:numPr>
        <w:tabs>
          <w:tab w:val="right" w:leader="hyphen" w:pos="9072"/>
        </w:tabs>
        <w:spacing w:before="0" w:after="0"/>
        <w:jc w:val="both"/>
        <w:rPr>
          <w:sz w:val="24"/>
          <w:szCs w:val="24"/>
        </w:rPr>
      </w:pP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Obchodní firma společnosti zní: </w:t>
      </w:r>
      <w:r w:rsidRPr="00A952EB">
        <w:rPr>
          <w:b/>
          <w:sz w:val="24"/>
          <w:szCs w:val="24"/>
        </w:rPr>
        <w:t>A</w:t>
      </w:r>
      <w:r>
        <w:rPr>
          <w:b/>
          <w:sz w:val="24"/>
          <w:szCs w:val="24"/>
        </w:rPr>
        <w:t>G-PRODUKT a.s.</w:t>
      </w:r>
      <w:r w:rsidRPr="00B96F0C">
        <w:rPr>
          <w:sz w:val="24"/>
          <w:szCs w:val="24"/>
        </w:rPr>
        <w:t xml:space="preserve"> (dále jen „</w:t>
      </w:r>
      <w:r w:rsidRPr="00B96F0C">
        <w:rPr>
          <w:b/>
          <w:sz w:val="24"/>
          <w:szCs w:val="24"/>
        </w:rPr>
        <w:t>společnost</w:t>
      </w:r>
      <w:r w:rsidRPr="00B96F0C">
        <w:rPr>
          <w:sz w:val="24"/>
          <w:szCs w:val="24"/>
        </w:rPr>
        <w:t>“)</w:t>
      </w:r>
      <w:r>
        <w:rPr>
          <w:sz w:val="24"/>
          <w:szCs w:val="24"/>
        </w:rPr>
        <w:t xml:space="preserve"> ----------</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Sídlem společnosti je: </w:t>
      </w:r>
      <w:r>
        <w:rPr>
          <w:b/>
          <w:sz w:val="24"/>
          <w:szCs w:val="24"/>
        </w:rPr>
        <w:t>Šťáhlavy</w:t>
      </w:r>
      <w:r w:rsidRPr="00F54449">
        <w:rPr>
          <w:b/>
          <w:sz w:val="24"/>
          <w:szCs w:val="24"/>
        </w:rPr>
        <w:t>, N</w:t>
      </w:r>
      <w:r>
        <w:rPr>
          <w:b/>
          <w:sz w:val="24"/>
          <w:szCs w:val="24"/>
        </w:rPr>
        <w:t>áves republiky 263</w:t>
      </w:r>
      <w:r w:rsidRPr="00F54449">
        <w:rPr>
          <w:b/>
          <w:sz w:val="24"/>
          <w:szCs w:val="24"/>
        </w:rPr>
        <w:t>, PSČ 3</w:t>
      </w:r>
      <w:r>
        <w:rPr>
          <w:b/>
          <w:sz w:val="24"/>
          <w:szCs w:val="24"/>
        </w:rPr>
        <w:t>3203</w:t>
      </w:r>
      <w:r w:rsidRPr="00B96F0C">
        <w:rPr>
          <w:sz w:val="24"/>
          <w:szCs w:val="24"/>
        </w:rPr>
        <w:t>.</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Společnost je založena na dobu neurčitou.</w:t>
      </w:r>
      <w:r>
        <w:rPr>
          <w:sz w:val="24"/>
          <w:szCs w:val="24"/>
        </w:rPr>
        <w:t>-----------------------------------</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Společnost je obchodní korporací. ------------------------------------------------------------</w:t>
      </w:r>
      <w:r>
        <w:rPr>
          <w:sz w:val="24"/>
          <w:szCs w:val="24"/>
        </w:rPr>
        <w:t>-</w:t>
      </w:r>
    </w:p>
    <w:p w:rsidR="00F55E38" w:rsidRDefault="00F55E38" w:rsidP="00E14706">
      <w:pPr>
        <w:pStyle w:val="Heading2"/>
        <w:widowControl w:val="0"/>
        <w:numPr>
          <w:ilvl w:val="0"/>
          <w:numId w:val="0"/>
        </w:numPr>
        <w:tabs>
          <w:tab w:val="right" w:leader="hyphen" w:pos="9072"/>
        </w:tabs>
        <w:spacing w:before="0" w:after="0"/>
        <w:ind w:left="1134" w:hanging="1134"/>
        <w:jc w:val="both"/>
        <w:rPr>
          <w:sz w:val="24"/>
          <w:szCs w:val="24"/>
        </w:rPr>
      </w:pPr>
    </w:p>
    <w:p w:rsidR="00F55E38" w:rsidRPr="00202EC2" w:rsidRDefault="00F55E38" w:rsidP="00E14706">
      <w:pPr>
        <w:pStyle w:val="Heading2"/>
        <w:widowControl w:val="0"/>
        <w:numPr>
          <w:ilvl w:val="0"/>
          <w:numId w:val="0"/>
        </w:numPr>
        <w:tabs>
          <w:tab w:val="right" w:leader="hyphen" w:pos="9072"/>
        </w:tabs>
        <w:spacing w:before="0" w:after="0"/>
        <w:ind w:left="1134" w:hanging="1134"/>
        <w:jc w:val="both"/>
        <w:rPr>
          <w:sz w:val="24"/>
          <w:szCs w:val="24"/>
        </w:rPr>
      </w:pPr>
    </w:p>
    <w:p w:rsidR="00F55E38" w:rsidRPr="001A23AC" w:rsidRDefault="00F55E38" w:rsidP="00E14706">
      <w:pPr>
        <w:pStyle w:val="Heading1"/>
        <w:tabs>
          <w:tab w:val="clear" w:pos="1134"/>
          <w:tab w:val="num" w:pos="851"/>
          <w:tab w:val="right" w:leader="hyphen" w:pos="9072"/>
        </w:tabs>
        <w:spacing w:before="0" w:after="0"/>
        <w:ind w:left="851" w:hanging="851"/>
        <w:jc w:val="both"/>
        <w:rPr>
          <w:sz w:val="24"/>
          <w:szCs w:val="24"/>
          <w:lang w:val="de-DE"/>
        </w:rPr>
      </w:pPr>
      <w:r w:rsidRPr="001A23AC">
        <w:rPr>
          <w:sz w:val="24"/>
          <w:szCs w:val="24"/>
        </w:rPr>
        <w:t>Předmět podnikání</w:t>
      </w:r>
      <w:r w:rsidRPr="001A23AC">
        <w:rPr>
          <w:b w:val="0"/>
          <w:sz w:val="24"/>
          <w:szCs w:val="24"/>
          <w:lang w:val="de-DE"/>
        </w:rPr>
        <w:tab/>
      </w:r>
    </w:p>
    <w:p w:rsidR="00F55E38" w:rsidRPr="001A23AC" w:rsidRDefault="00F55E38" w:rsidP="00E14706">
      <w:pPr>
        <w:pStyle w:val="Heading2"/>
        <w:numPr>
          <w:ilvl w:val="0"/>
          <w:numId w:val="0"/>
        </w:numPr>
        <w:spacing w:before="0" w:after="0"/>
        <w:rPr>
          <w:sz w:val="24"/>
          <w:szCs w:val="24"/>
          <w:lang w:val="de-DE"/>
        </w:rPr>
      </w:pPr>
    </w:p>
    <w:p w:rsidR="00F55E38" w:rsidRPr="001A23AC" w:rsidRDefault="00F55E38" w:rsidP="00E14706">
      <w:pPr>
        <w:pStyle w:val="Heading2"/>
        <w:widowControl w:val="0"/>
        <w:tabs>
          <w:tab w:val="num" w:pos="851"/>
          <w:tab w:val="right" w:leader="hyphen" w:pos="9072"/>
        </w:tabs>
        <w:spacing w:before="0" w:after="0"/>
        <w:ind w:left="851" w:hanging="851"/>
        <w:jc w:val="both"/>
        <w:rPr>
          <w:sz w:val="24"/>
          <w:szCs w:val="24"/>
        </w:rPr>
      </w:pPr>
      <w:r w:rsidRPr="001A23AC">
        <w:rPr>
          <w:sz w:val="24"/>
          <w:szCs w:val="24"/>
        </w:rPr>
        <w:t>Předmětem podnikání společnosti je:----------------------------------------</w:t>
      </w:r>
      <w:r w:rsidRPr="001A23AC">
        <w:rPr>
          <w:sz w:val="24"/>
          <w:szCs w:val="24"/>
        </w:rPr>
        <w:tab/>
      </w:r>
    </w:p>
    <w:p w:rsidR="00F55E38" w:rsidRDefault="00F55E38" w:rsidP="00FD0B23">
      <w:pPr>
        <w:widowControl w:val="0"/>
        <w:numPr>
          <w:ilvl w:val="0"/>
          <w:numId w:val="30"/>
        </w:numPr>
        <w:tabs>
          <w:tab w:val="clear" w:pos="437"/>
          <w:tab w:val="left" w:pos="851"/>
        </w:tabs>
        <w:suppressAutoHyphens/>
        <w:ind w:left="1418" w:hanging="567"/>
      </w:pPr>
      <w:r>
        <w:rPr>
          <w:sz w:val="24"/>
          <w:szCs w:val="24"/>
        </w:rPr>
        <w:t>Zemědělská výroba;</w:t>
      </w:r>
    </w:p>
    <w:p w:rsidR="00F55E38" w:rsidRDefault="00F55E38" w:rsidP="00FD0B23">
      <w:pPr>
        <w:widowControl w:val="0"/>
        <w:numPr>
          <w:ilvl w:val="0"/>
          <w:numId w:val="30"/>
        </w:numPr>
        <w:tabs>
          <w:tab w:val="clear" w:pos="437"/>
          <w:tab w:val="left" w:pos="851"/>
        </w:tabs>
        <w:suppressAutoHyphens/>
        <w:ind w:left="1418" w:hanging="567"/>
      </w:pPr>
      <w:r>
        <w:rPr>
          <w:sz w:val="24"/>
          <w:szCs w:val="24"/>
        </w:rPr>
        <w:t>Truhlářství, podlahářství;</w:t>
      </w:r>
    </w:p>
    <w:p w:rsidR="00F55E38" w:rsidRDefault="00F55E38" w:rsidP="00FD0B23">
      <w:pPr>
        <w:widowControl w:val="0"/>
        <w:numPr>
          <w:ilvl w:val="0"/>
          <w:numId w:val="30"/>
        </w:numPr>
        <w:tabs>
          <w:tab w:val="clear" w:pos="437"/>
          <w:tab w:val="left" w:pos="851"/>
        </w:tabs>
        <w:suppressAutoHyphens/>
        <w:ind w:left="1418" w:hanging="567"/>
      </w:pPr>
      <w:r>
        <w:rPr>
          <w:sz w:val="24"/>
          <w:szCs w:val="24"/>
        </w:rPr>
        <w:t>Opravy silničních vozidel;</w:t>
      </w:r>
    </w:p>
    <w:p w:rsidR="00F55E38" w:rsidRDefault="00F55E38" w:rsidP="00FD0B23">
      <w:pPr>
        <w:widowControl w:val="0"/>
        <w:numPr>
          <w:ilvl w:val="0"/>
          <w:numId w:val="30"/>
        </w:numPr>
        <w:tabs>
          <w:tab w:val="clear" w:pos="437"/>
          <w:tab w:val="left" w:pos="851"/>
        </w:tabs>
        <w:suppressAutoHyphens/>
        <w:ind w:left="1418" w:hanging="567"/>
      </w:pPr>
      <w:r>
        <w:rPr>
          <w:sz w:val="24"/>
          <w:szCs w:val="24"/>
        </w:rPr>
        <w:t>Provádění staveb, jejich změn a odstraňování;</w:t>
      </w:r>
    </w:p>
    <w:p w:rsidR="00F55E38" w:rsidRDefault="00F55E38" w:rsidP="00FD0B23">
      <w:pPr>
        <w:widowControl w:val="0"/>
        <w:numPr>
          <w:ilvl w:val="0"/>
          <w:numId w:val="30"/>
        </w:numPr>
        <w:tabs>
          <w:tab w:val="clear" w:pos="437"/>
          <w:tab w:val="left" w:pos="851"/>
        </w:tabs>
        <w:suppressAutoHyphens/>
        <w:ind w:left="1418" w:hanging="567"/>
      </w:pPr>
      <w:r>
        <w:rPr>
          <w:sz w:val="24"/>
          <w:szCs w:val="24"/>
        </w:rPr>
        <w:t>Výroba, obchod a služby neuvedené v přílohách 1 až 3 živnostenského zákona;</w:t>
      </w:r>
    </w:p>
    <w:p w:rsidR="00F55E38" w:rsidRDefault="00F55E38" w:rsidP="00FD0B23">
      <w:pPr>
        <w:widowControl w:val="0"/>
        <w:numPr>
          <w:ilvl w:val="0"/>
          <w:numId w:val="30"/>
        </w:numPr>
        <w:tabs>
          <w:tab w:val="clear" w:pos="437"/>
          <w:tab w:val="left" w:pos="851"/>
        </w:tabs>
        <w:suppressAutoHyphens/>
        <w:ind w:left="1418" w:hanging="567"/>
      </w:pPr>
      <w:r>
        <w:rPr>
          <w:sz w:val="24"/>
          <w:szCs w:val="24"/>
        </w:rPr>
        <w:t>Opravy ostatních dopravních prostředků a pracovních strojů;</w:t>
      </w:r>
    </w:p>
    <w:p w:rsidR="00F55E38" w:rsidRDefault="00F55E38" w:rsidP="00FD0B23">
      <w:pPr>
        <w:widowControl w:val="0"/>
        <w:numPr>
          <w:ilvl w:val="0"/>
          <w:numId w:val="30"/>
        </w:numPr>
        <w:tabs>
          <w:tab w:val="clear" w:pos="437"/>
          <w:tab w:val="left" w:pos="851"/>
        </w:tabs>
        <w:suppressAutoHyphens/>
        <w:ind w:left="1418" w:hanging="567"/>
        <w:jc w:val="both"/>
      </w:pPr>
      <w:r>
        <w:rPr>
          <w:sz w:val="24"/>
          <w:szCs w:val="24"/>
        </w:rPr>
        <w:t>Silniční motorová doprava - nákladní provozovaná vozidly nebo jízdními soupravami o největší povolené hmotnosti přesahující 3,5 tuny, jsou-li určeny k přepravě zvířat nebo věcí, - nákladní provozovaná vozidly nebo jízdními soupravami o největší povolené hmotnosti nepřesahující 3,5 tuny, jsou-li určeny k přepravě zvířat nebo věcí.</w:t>
      </w:r>
    </w:p>
    <w:p w:rsidR="00F55E38" w:rsidRPr="001A23AC" w:rsidRDefault="00F55E38" w:rsidP="00E14706">
      <w:pPr>
        <w:pStyle w:val="Heading3"/>
        <w:numPr>
          <w:ilvl w:val="0"/>
          <w:numId w:val="0"/>
        </w:numPr>
        <w:tabs>
          <w:tab w:val="right" w:leader="hyphen" w:pos="9072"/>
        </w:tabs>
        <w:spacing w:before="0" w:after="0"/>
        <w:ind w:left="851"/>
        <w:jc w:val="both"/>
        <w:rPr>
          <w:sz w:val="24"/>
          <w:szCs w:val="24"/>
        </w:rPr>
      </w:pPr>
    </w:p>
    <w:p w:rsidR="00F55E38" w:rsidRDefault="00F55E38" w:rsidP="00E14706">
      <w:pPr>
        <w:pStyle w:val="Heading3"/>
        <w:numPr>
          <w:ilvl w:val="0"/>
          <w:numId w:val="0"/>
        </w:numPr>
        <w:tabs>
          <w:tab w:val="right" w:leader="hyphen" w:pos="9072"/>
        </w:tabs>
        <w:spacing w:before="0" w:after="0"/>
        <w:ind w:left="851"/>
        <w:jc w:val="both"/>
        <w:rPr>
          <w:sz w:val="24"/>
          <w:szCs w:val="24"/>
        </w:rPr>
      </w:pPr>
    </w:p>
    <w:p w:rsidR="00F55E38" w:rsidRDefault="00F55E38" w:rsidP="00E14706">
      <w:pPr>
        <w:pStyle w:val="Heading1"/>
        <w:tabs>
          <w:tab w:val="clear" w:pos="1134"/>
          <w:tab w:val="num" w:pos="851"/>
          <w:tab w:val="right" w:leader="hyphen" w:pos="9072"/>
        </w:tabs>
        <w:spacing w:before="0" w:after="0"/>
        <w:ind w:left="851" w:hanging="851"/>
        <w:jc w:val="both"/>
        <w:rPr>
          <w:sz w:val="24"/>
          <w:szCs w:val="24"/>
        </w:rPr>
      </w:pPr>
      <w:r w:rsidRPr="00E14706">
        <w:rPr>
          <w:sz w:val="24"/>
          <w:szCs w:val="24"/>
        </w:rPr>
        <w:t>Výše základního kapitálu a akcie</w:t>
      </w:r>
      <w:r w:rsidRPr="000610C8">
        <w:rPr>
          <w:b w:val="0"/>
          <w:sz w:val="24"/>
          <w:szCs w:val="24"/>
        </w:rPr>
        <w:tab/>
      </w:r>
    </w:p>
    <w:p w:rsidR="00F55E38" w:rsidRPr="00E14706" w:rsidRDefault="00F55E38" w:rsidP="00E14706">
      <w:pPr>
        <w:pStyle w:val="Heading2"/>
        <w:numPr>
          <w:ilvl w:val="0"/>
          <w:numId w:val="0"/>
        </w:numPr>
        <w:spacing w:before="0" w:after="0"/>
      </w:pPr>
    </w:p>
    <w:p w:rsidR="00F55E38" w:rsidRPr="00B96F0C" w:rsidRDefault="00F55E38" w:rsidP="00E14706">
      <w:pPr>
        <w:pStyle w:val="Heading2"/>
        <w:tabs>
          <w:tab w:val="num" w:pos="880"/>
        </w:tabs>
        <w:spacing w:before="0" w:after="0"/>
        <w:ind w:left="880" w:hanging="880"/>
        <w:jc w:val="both"/>
        <w:rPr>
          <w:sz w:val="24"/>
          <w:szCs w:val="24"/>
        </w:rPr>
      </w:pPr>
      <w:r w:rsidRPr="00B96F0C">
        <w:rPr>
          <w:sz w:val="24"/>
          <w:szCs w:val="24"/>
        </w:rPr>
        <w:t xml:space="preserve">Základní kapitál společnosti činí </w:t>
      </w:r>
      <w:r w:rsidRPr="00413A7E">
        <w:rPr>
          <w:b/>
          <w:sz w:val="24"/>
          <w:szCs w:val="24"/>
        </w:rPr>
        <w:t>4</w:t>
      </w:r>
      <w:r>
        <w:rPr>
          <w:b/>
          <w:sz w:val="24"/>
          <w:szCs w:val="24"/>
        </w:rPr>
        <w:t>9</w:t>
      </w:r>
      <w:r w:rsidRPr="00413A7E">
        <w:rPr>
          <w:b/>
          <w:sz w:val="24"/>
          <w:szCs w:val="24"/>
        </w:rPr>
        <w:t>.8</w:t>
      </w:r>
      <w:r>
        <w:rPr>
          <w:b/>
          <w:sz w:val="24"/>
          <w:szCs w:val="24"/>
        </w:rPr>
        <w:t>75</w:t>
      </w:r>
      <w:r w:rsidRPr="00413A7E">
        <w:rPr>
          <w:b/>
          <w:sz w:val="24"/>
          <w:szCs w:val="24"/>
        </w:rPr>
        <w:t>.000</w:t>
      </w:r>
      <w:r>
        <w:rPr>
          <w:b/>
          <w:sz w:val="24"/>
          <w:szCs w:val="24"/>
        </w:rPr>
        <w:t>,</w:t>
      </w:r>
      <w:r w:rsidRPr="00413A7E">
        <w:rPr>
          <w:b/>
          <w:sz w:val="24"/>
          <w:szCs w:val="24"/>
        </w:rPr>
        <w:t>- Kč</w:t>
      </w:r>
      <w:r w:rsidRPr="00B96F0C">
        <w:rPr>
          <w:sz w:val="24"/>
          <w:szCs w:val="24"/>
        </w:rPr>
        <w:t xml:space="preserve"> (</w:t>
      </w:r>
      <w:r>
        <w:rPr>
          <w:sz w:val="24"/>
          <w:szCs w:val="24"/>
        </w:rPr>
        <w:t>Slovy: Čtyřicet Devět Miliónů Osm Set Sedmdesát Pět Tisíc K</w:t>
      </w:r>
      <w:r w:rsidRPr="00B96F0C">
        <w:rPr>
          <w:sz w:val="24"/>
          <w:szCs w:val="24"/>
        </w:rPr>
        <w:t xml:space="preserve">orun </w:t>
      </w:r>
      <w:r>
        <w:rPr>
          <w:sz w:val="24"/>
          <w:szCs w:val="24"/>
        </w:rPr>
        <w:t>Č</w:t>
      </w:r>
      <w:r w:rsidRPr="00B96F0C">
        <w:rPr>
          <w:sz w:val="24"/>
          <w:szCs w:val="24"/>
        </w:rPr>
        <w:t xml:space="preserve">eských) a je rozdělen na </w:t>
      </w:r>
      <w:r>
        <w:rPr>
          <w:sz w:val="24"/>
          <w:szCs w:val="24"/>
        </w:rPr>
        <w:t>1.815</w:t>
      </w:r>
      <w:r w:rsidRPr="00B96F0C">
        <w:rPr>
          <w:sz w:val="24"/>
          <w:szCs w:val="24"/>
        </w:rPr>
        <w:t xml:space="preserve"> ks akcií na jméno v listinné podobě ve jmenovité hodnotě každé akcie </w:t>
      </w:r>
      <w:r>
        <w:rPr>
          <w:sz w:val="24"/>
          <w:szCs w:val="24"/>
        </w:rPr>
        <w:t>1.000</w:t>
      </w:r>
      <w:r w:rsidRPr="00B96F0C">
        <w:rPr>
          <w:sz w:val="24"/>
          <w:szCs w:val="24"/>
        </w:rPr>
        <w:t>,- Kč (</w:t>
      </w:r>
      <w:r>
        <w:rPr>
          <w:sz w:val="24"/>
          <w:szCs w:val="24"/>
        </w:rPr>
        <w:t>Slovy: Tisíc K</w:t>
      </w:r>
      <w:r w:rsidRPr="00B96F0C">
        <w:rPr>
          <w:sz w:val="24"/>
          <w:szCs w:val="24"/>
        </w:rPr>
        <w:t xml:space="preserve">orun </w:t>
      </w:r>
      <w:r>
        <w:rPr>
          <w:sz w:val="24"/>
          <w:szCs w:val="24"/>
        </w:rPr>
        <w:t>Č</w:t>
      </w:r>
      <w:r w:rsidRPr="00B96F0C">
        <w:rPr>
          <w:sz w:val="24"/>
          <w:szCs w:val="24"/>
        </w:rPr>
        <w:t>eských)</w:t>
      </w:r>
      <w:r>
        <w:rPr>
          <w:sz w:val="24"/>
          <w:szCs w:val="24"/>
        </w:rPr>
        <w:t xml:space="preserve"> a </w:t>
      </w:r>
      <w:r w:rsidRPr="00B96F0C">
        <w:rPr>
          <w:sz w:val="24"/>
          <w:szCs w:val="24"/>
        </w:rPr>
        <w:t xml:space="preserve">na </w:t>
      </w:r>
      <w:r>
        <w:rPr>
          <w:sz w:val="24"/>
          <w:szCs w:val="24"/>
        </w:rPr>
        <w:t>4.806</w:t>
      </w:r>
      <w:r w:rsidRPr="00B96F0C">
        <w:rPr>
          <w:sz w:val="24"/>
          <w:szCs w:val="24"/>
        </w:rPr>
        <w:t xml:space="preserve"> ks akcií na jméno v listinné podobě ve jmenovité hodnotě každé akcie </w:t>
      </w:r>
      <w:r>
        <w:rPr>
          <w:sz w:val="24"/>
          <w:szCs w:val="24"/>
        </w:rPr>
        <w:t>10.000</w:t>
      </w:r>
      <w:r w:rsidRPr="00B96F0C">
        <w:rPr>
          <w:sz w:val="24"/>
          <w:szCs w:val="24"/>
        </w:rPr>
        <w:t>,- Kč (</w:t>
      </w:r>
      <w:r>
        <w:rPr>
          <w:sz w:val="24"/>
          <w:szCs w:val="24"/>
        </w:rPr>
        <w:t>Slovy: Deset Tisíc K</w:t>
      </w:r>
      <w:r w:rsidRPr="00B96F0C">
        <w:rPr>
          <w:sz w:val="24"/>
          <w:szCs w:val="24"/>
        </w:rPr>
        <w:t xml:space="preserve">orun </w:t>
      </w:r>
      <w:r>
        <w:rPr>
          <w:sz w:val="24"/>
          <w:szCs w:val="24"/>
        </w:rPr>
        <w:t>Č</w:t>
      </w:r>
      <w:r w:rsidRPr="00B96F0C">
        <w:rPr>
          <w:sz w:val="24"/>
          <w:szCs w:val="24"/>
        </w:rPr>
        <w:t>eských)..</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Akcie společnosti jsou listinnými cennými papíry na jméno.</w:t>
      </w:r>
      <w:r w:rsidRPr="00B96F0C">
        <w:rPr>
          <w:sz w:val="24"/>
          <w:szCs w:val="24"/>
        </w:rPr>
        <w:tab/>
      </w:r>
      <w:r>
        <w:rPr>
          <w:sz w:val="24"/>
          <w:szCs w:val="24"/>
        </w:rPr>
        <w:t>-------------------------------</w:t>
      </w:r>
    </w:p>
    <w:p w:rsidR="00F55E38" w:rsidRDefault="00F55E38" w:rsidP="00534B16">
      <w:pPr>
        <w:pStyle w:val="Heading2"/>
        <w:widowControl w:val="0"/>
        <w:tabs>
          <w:tab w:val="num" w:pos="851"/>
          <w:tab w:val="right" w:leader="hyphen" w:pos="9072"/>
        </w:tabs>
        <w:spacing w:before="0" w:after="0"/>
        <w:ind w:left="851" w:hanging="851"/>
        <w:jc w:val="both"/>
        <w:rPr>
          <w:sz w:val="24"/>
          <w:szCs w:val="24"/>
        </w:rPr>
      </w:pPr>
      <w:r>
        <w:rPr>
          <w:sz w:val="24"/>
          <w:szCs w:val="24"/>
        </w:rPr>
        <w:t xml:space="preserve">Převod </w:t>
      </w:r>
      <w:r w:rsidRPr="00B96F0C">
        <w:rPr>
          <w:sz w:val="24"/>
          <w:szCs w:val="24"/>
        </w:rPr>
        <w:t>akci</w:t>
      </w:r>
      <w:r>
        <w:rPr>
          <w:sz w:val="24"/>
          <w:szCs w:val="24"/>
        </w:rPr>
        <w:t>í</w:t>
      </w:r>
      <w:r w:rsidRPr="00B96F0C">
        <w:rPr>
          <w:sz w:val="24"/>
          <w:szCs w:val="24"/>
        </w:rPr>
        <w:t xml:space="preserve"> j</w:t>
      </w:r>
      <w:r>
        <w:rPr>
          <w:sz w:val="24"/>
          <w:szCs w:val="24"/>
        </w:rPr>
        <w:t>e</w:t>
      </w:r>
      <w:r w:rsidRPr="00B96F0C">
        <w:rPr>
          <w:sz w:val="24"/>
          <w:szCs w:val="24"/>
        </w:rPr>
        <w:t xml:space="preserve"> omezen.</w:t>
      </w:r>
      <w:r>
        <w:rPr>
          <w:sz w:val="24"/>
          <w:szCs w:val="24"/>
        </w:rPr>
        <w:t>----------------------------------------------------------</w:t>
      </w:r>
      <w:r w:rsidRPr="00B96F0C">
        <w:rPr>
          <w:sz w:val="24"/>
          <w:szCs w:val="24"/>
        </w:rPr>
        <w:tab/>
      </w:r>
    </w:p>
    <w:p w:rsidR="00F55E38" w:rsidRDefault="00F55E38" w:rsidP="00A77272">
      <w:pPr>
        <w:pStyle w:val="Heading2"/>
        <w:widowControl w:val="0"/>
        <w:tabs>
          <w:tab w:val="num" w:pos="851"/>
          <w:tab w:val="right" w:leader="hyphen" w:pos="9072"/>
        </w:tabs>
        <w:spacing w:before="0" w:after="0"/>
        <w:ind w:left="851" w:hanging="851"/>
        <w:jc w:val="both"/>
        <w:rPr>
          <w:sz w:val="24"/>
          <w:szCs w:val="24"/>
        </w:rPr>
      </w:pPr>
      <w:r w:rsidRPr="00534B16">
        <w:rPr>
          <w:sz w:val="24"/>
          <w:szCs w:val="24"/>
        </w:rPr>
        <w:t>Převod akcií je podmíněn předchozím souhlasem představenstva společnosti. Souhlas</w:t>
      </w:r>
      <w:r>
        <w:rPr>
          <w:sz w:val="24"/>
          <w:szCs w:val="24"/>
        </w:rPr>
        <w:t xml:space="preserve"> </w:t>
      </w:r>
      <w:r w:rsidRPr="00534B16">
        <w:rPr>
          <w:sz w:val="24"/>
          <w:szCs w:val="24"/>
        </w:rPr>
        <w:t>představenstva není potřebný, pokud bude akcii nabývat do svého majetku nebo převádět ze svého majetku sama společnost.</w:t>
      </w:r>
      <w:r>
        <w:rPr>
          <w:sz w:val="24"/>
          <w:szCs w:val="24"/>
        </w:rPr>
        <w:t>---------------------------------------------------</w:t>
      </w:r>
    </w:p>
    <w:p w:rsidR="00F55E38" w:rsidRDefault="00F55E38" w:rsidP="00A77272">
      <w:pPr>
        <w:pStyle w:val="Heading2"/>
        <w:widowControl w:val="0"/>
        <w:tabs>
          <w:tab w:val="num" w:pos="851"/>
          <w:tab w:val="right" w:leader="hyphen" w:pos="9072"/>
        </w:tabs>
        <w:spacing w:before="0" w:after="0"/>
        <w:ind w:left="851" w:hanging="851"/>
        <w:jc w:val="both"/>
        <w:rPr>
          <w:sz w:val="24"/>
          <w:szCs w:val="24"/>
        </w:rPr>
      </w:pPr>
      <w:r w:rsidRPr="00534B16">
        <w:rPr>
          <w:sz w:val="24"/>
          <w:szCs w:val="24"/>
        </w:rPr>
        <w:t xml:space="preserve">O udělení předchozího souhlasu představenstva s převodem akcie žádá akcionář, který akcii vlastní a chce jí převést. Svoji žádost doručuje společnosti písemně. V datované a podepsané žádosti akcionář uvede své identifikační údaje podle seznamu akcionářů (jméno/firmu/název, bydliště/sídlo), akcii/akcie, kterou/které má v úmyslu převést včetně jejího čísla, údaj o tom, který subjekt má akcii takto nabýt (jméno/firmu/název, bydliště/sídlo), případně další skutečnosti rozhodné pro posouzení vydání souhlasu představenstva. Představenstvo může ve lhůtě dvou měsíců od doručení žádosti požádat akcionáře, aby svoji žádost doplnil o chybějící údaje nebo údaje potřebné k rozhodování představenstva o udělení souhlasu, pokud je žádost neobsahuje. </w:t>
      </w:r>
      <w:r>
        <w:rPr>
          <w:sz w:val="24"/>
          <w:szCs w:val="24"/>
        </w:rPr>
        <w:t>---------</w:t>
      </w:r>
    </w:p>
    <w:p w:rsidR="00F55E38" w:rsidRDefault="00F55E38" w:rsidP="00A77272">
      <w:pPr>
        <w:pStyle w:val="Heading2"/>
        <w:widowControl w:val="0"/>
        <w:tabs>
          <w:tab w:val="num" w:pos="851"/>
          <w:tab w:val="right" w:leader="hyphen" w:pos="9072"/>
        </w:tabs>
        <w:spacing w:before="0" w:after="0"/>
        <w:ind w:left="851" w:hanging="851"/>
        <w:jc w:val="both"/>
        <w:rPr>
          <w:sz w:val="24"/>
          <w:szCs w:val="24"/>
        </w:rPr>
      </w:pPr>
      <w:r w:rsidRPr="00534B16">
        <w:rPr>
          <w:sz w:val="24"/>
          <w:szCs w:val="24"/>
        </w:rPr>
        <w:t>Při udělování souhlasu k převodu akcií je představenstvo společnosti povinno dbát zájmů společnosti a zohledňovat zejména možnosti přispění nabyvatele k rozvoji její činnosti a vytváření její dobré obchodní firmy. Nerozhodne-li představenstvo do 2 měsíců od doručení bezvadné nebo doplněné žádosti, platí, že souhlas byl udělen. Důsledky odmítnutí žádosti představenstvem stanoví zákon.</w:t>
      </w:r>
      <w:r>
        <w:rPr>
          <w:sz w:val="24"/>
          <w:szCs w:val="24"/>
        </w:rPr>
        <w:t xml:space="preserve"> </w:t>
      </w:r>
      <w:r w:rsidRPr="00534B16">
        <w:rPr>
          <w:sz w:val="24"/>
          <w:szCs w:val="24"/>
        </w:rPr>
        <w:t>Smlouva o převodu akcie nenabude účinnosti dříve, než bude souhlas představenstvem udělen. Není-li souhlas představenstvem udělen do šesti měsíců ode dne uzavření smlouvy o převodu, nastávají tytéž účinky, jako při odstoupení od smlouvy, ledaže je ve smlouvě o převodu určeno jinak.</w:t>
      </w:r>
      <w:r>
        <w:rPr>
          <w:sz w:val="24"/>
          <w:szCs w:val="24"/>
        </w:rPr>
        <w:t>----------------------------------------------------------------------------</w:t>
      </w:r>
    </w:p>
    <w:p w:rsidR="00F55E38" w:rsidRPr="009D24C2" w:rsidRDefault="00F55E38" w:rsidP="00A77272">
      <w:pPr>
        <w:pStyle w:val="Heading2"/>
        <w:widowControl w:val="0"/>
        <w:tabs>
          <w:tab w:val="num" w:pos="851"/>
          <w:tab w:val="right" w:leader="hyphen" w:pos="9072"/>
        </w:tabs>
        <w:spacing w:before="0" w:after="0"/>
        <w:ind w:left="851" w:hanging="851"/>
        <w:jc w:val="both"/>
        <w:rPr>
          <w:sz w:val="24"/>
          <w:szCs w:val="24"/>
        </w:rPr>
      </w:pPr>
      <w:r w:rsidRPr="009D24C2">
        <w:rPr>
          <w:sz w:val="24"/>
          <w:szCs w:val="24"/>
        </w:rPr>
        <w:t>Souhlas představenstva je nutný též k zastavení akcie.</w:t>
      </w:r>
      <w:r>
        <w:rPr>
          <w:sz w:val="24"/>
          <w:szCs w:val="24"/>
        </w:rPr>
        <w:t>---------</w:t>
      </w:r>
      <w:r w:rsidRPr="009D24C2">
        <w:rPr>
          <w:sz w:val="24"/>
          <w:szCs w:val="24"/>
        </w:rPr>
        <w:t>-------------------------</w:t>
      </w:r>
      <w:r w:rsidRPr="009D24C2">
        <w:rPr>
          <w:sz w:val="24"/>
          <w:szCs w:val="24"/>
        </w:rPr>
        <w:tab/>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Každých </w:t>
      </w:r>
      <w:r>
        <w:rPr>
          <w:sz w:val="24"/>
          <w:szCs w:val="24"/>
        </w:rPr>
        <w:t>1.000</w:t>
      </w:r>
      <w:r w:rsidRPr="00B96F0C">
        <w:rPr>
          <w:sz w:val="24"/>
          <w:szCs w:val="24"/>
        </w:rPr>
        <w:t>,- Kč (</w:t>
      </w:r>
      <w:r>
        <w:rPr>
          <w:sz w:val="24"/>
          <w:szCs w:val="24"/>
        </w:rPr>
        <w:t>Slovy: Tisíc K</w:t>
      </w:r>
      <w:r w:rsidRPr="00B96F0C">
        <w:rPr>
          <w:sz w:val="24"/>
          <w:szCs w:val="24"/>
        </w:rPr>
        <w:t xml:space="preserve">orun </w:t>
      </w:r>
      <w:r>
        <w:rPr>
          <w:sz w:val="24"/>
          <w:szCs w:val="24"/>
        </w:rPr>
        <w:t>Č</w:t>
      </w:r>
      <w:r w:rsidRPr="00B96F0C">
        <w:rPr>
          <w:sz w:val="24"/>
          <w:szCs w:val="24"/>
        </w:rPr>
        <w:t>eských)</w:t>
      </w:r>
      <w:r>
        <w:rPr>
          <w:sz w:val="24"/>
          <w:szCs w:val="24"/>
        </w:rPr>
        <w:t xml:space="preserve"> </w:t>
      </w:r>
      <w:r w:rsidRPr="00B96F0C">
        <w:rPr>
          <w:sz w:val="24"/>
          <w:szCs w:val="24"/>
        </w:rPr>
        <w:t xml:space="preserve">jmenovité hodnoty akcie představuje jeden hlas. Celkový počet hlasů ve společnosti je </w:t>
      </w:r>
      <w:r>
        <w:rPr>
          <w:sz w:val="24"/>
          <w:szCs w:val="24"/>
        </w:rPr>
        <w:t>49875</w:t>
      </w:r>
      <w:r w:rsidRPr="00B96F0C">
        <w:rPr>
          <w:sz w:val="24"/>
          <w:szCs w:val="24"/>
        </w:rPr>
        <w:t>.</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CC473F">
        <w:rPr>
          <w:sz w:val="24"/>
          <w:szCs w:val="24"/>
        </w:rPr>
        <w:t>Akcie mohou být vydány jako hromadné listiny nahrazující jednotlivé akcie.</w:t>
      </w:r>
      <w:r w:rsidRPr="00B96F0C">
        <w:rPr>
          <w:sz w:val="24"/>
          <w:szCs w:val="24"/>
        </w:rPr>
        <w:t xml:space="preserve"> Práva spojená s hromadnou listinou nemohou být převodem dělena na podíly. Vlastník hromadné listiny má právo na její výměnu za jednotlivé akcie nebo jiné hromadné listiny na základě písemné žádosti adresované společnosti a to v sídle společnosti do 30 (třiceti) dnů od doručení takové žádosti.</w:t>
      </w:r>
      <w:r w:rsidRPr="001A2D4E">
        <w:rPr>
          <w:sz w:val="24"/>
          <w:szCs w:val="24"/>
        </w:rPr>
        <w:t xml:space="preserve"> </w:t>
      </w:r>
      <w:r w:rsidRPr="00B96F0C">
        <w:rPr>
          <w:sz w:val="24"/>
          <w:szCs w:val="24"/>
        </w:rPr>
        <w:t xml:space="preserve">Vlastník </w:t>
      </w:r>
      <w:r>
        <w:rPr>
          <w:sz w:val="24"/>
          <w:szCs w:val="24"/>
        </w:rPr>
        <w:t>jednotlivých akcií</w:t>
      </w:r>
      <w:r w:rsidRPr="00B96F0C">
        <w:rPr>
          <w:sz w:val="24"/>
          <w:szCs w:val="24"/>
        </w:rPr>
        <w:t xml:space="preserve"> má právo na jej</w:t>
      </w:r>
      <w:r>
        <w:rPr>
          <w:sz w:val="24"/>
          <w:szCs w:val="24"/>
        </w:rPr>
        <w:t>ich</w:t>
      </w:r>
      <w:r w:rsidRPr="00B96F0C">
        <w:rPr>
          <w:sz w:val="24"/>
          <w:szCs w:val="24"/>
        </w:rPr>
        <w:t xml:space="preserve"> výměnu za </w:t>
      </w:r>
      <w:r>
        <w:rPr>
          <w:sz w:val="24"/>
          <w:szCs w:val="24"/>
        </w:rPr>
        <w:t>hromadnou</w:t>
      </w:r>
      <w:r w:rsidRPr="00B96F0C">
        <w:rPr>
          <w:sz w:val="24"/>
          <w:szCs w:val="24"/>
        </w:rPr>
        <w:t xml:space="preserve"> akci</w:t>
      </w:r>
      <w:r>
        <w:rPr>
          <w:sz w:val="24"/>
          <w:szCs w:val="24"/>
        </w:rPr>
        <w:t>i</w:t>
      </w:r>
      <w:r w:rsidRPr="00B96F0C">
        <w:rPr>
          <w:sz w:val="24"/>
          <w:szCs w:val="24"/>
        </w:rPr>
        <w:t xml:space="preserve"> na základě písemné žádosti adresované společnosti a to v sídle společnosti do 30 (třiceti) dnů od doručení takové žádosti.</w:t>
      </w:r>
      <w:r>
        <w:rPr>
          <w:sz w:val="24"/>
          <w:szCs w:val="24"/>
        </w:rPr>
        <w:t>---------------------</w:t>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Pr>
          <w:sz w:val="24"/>
          <w:szCs w:val="24"/>
        </w:rPr>
        <w:t>Společnost neemituje akcie se zvláštními právy a prioritní akcie.-------------------------</w:t>
      </w:r>
    </w:p>
    <w:p w:rsidR="00F55E38" w:rsidRDefault="00F55E38" w:rsidP="00D17B65">
      <w:pPr>
        <w:pStyle w:val="Heading2"/>
        <w:widowControl w:val="0"/>
        <w:numPr>
          <w:ilvl w:val="0"/>
          <w:numId w:val="0"/>
        </w:numPr>
        <w:tabs>
          <w:tab w:val="right" w:leader="hyphen" w:pos="9072"/>
        </w:tabs>
        <w:spacing w:before="0" w:after="0"/>
        <w:jc w:val="both"/>
        <w:rPr>
          <w:sz w:val="24"/>
          <w:szCs w:val="24"/>
        </w:rPr>
      </w:pPr>
    </w:p>
    <w:p w:rsidR="00F55E38" w:rsidRPr="00B96F0C" w:rsidRDefault="00F55E38" w:rsidP="00D17B65">
      <w:pPr>
        <w:pStyle w:val="Heading2"/>
        <w:widowControl w:val="0"/>
        <w:numPr>
          <w:ilvl w:val="0"/>
          <w:numId w:val="0"/>
        </w:numPr>
        <w:tabs>
          <w:tab w:val="right" w:leader="hyphen" w:pos="9072"/>
        </w:tabs>
        <w:spacing w:before="0" w:after="0"/>
        <w:jc w:val="both"/>
        <w:rPr>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pPr>
      <w:r w:rsidRPr="00B96F0C">
        <w:t>Seznam akcionářů</w:t>
      </w:r>
      <w:r>
        <w:rPr>
          <w:b w:val="0"/>
        </w:rPr>
        <w:t>-------------------------------------------------------------------------------------</w:t>
      </w:r>
    </w:p>
    <w:p w:rsidR="00F55E38" w:rsidRPr="00D17B65" w:rsidRDefault="00F55E38" w:rsidP="00D17B65">
      <w:pPr>
        <w:pStyle w:val="Heading2"/>
        <w:numPr>
          <w:ilvl w:val="0"/>
          <w:numId w:val="0"/>
        </w:numPr>
        <w:spacing w:before="0" w:after="0"/>
      </w:pPr>
    </w:p>
    <w:p w:rsidR="00F55E38" w:rsidRPr="00B96F0C" w:rsidRDefault="00F55E38" w:rsidP="00D17B65">
      <w:pPr>
        <w:pStyle w:val="Heading2"/>
        <w:widowControl w:val="0"/>
        <w:tabs>
          <w:tab w:val="num" w:pos="851"/>
          <w:tab w:val="right" w:leader="hyphen" w:pos="9072"/>
        </w:tabs>
        <w:spacing w:before="0" w:after="0"/>
        <w:ind w:left="851" w:hanging="851"/>
        <w:jc w:val="both"/>
        <w:rPr>
          <w:sz w:val="24"/>
          <w:szCs w:val="24"/>
        </w:rPr>
      </w:pPr>
      <w:r w:rsidRPr="00B96F0C">
        <w:rPr>
          <w:sz w:val="24"/>
          <w:szCs w:val="24"/>
        </w:rPr>
        <w:t>Představenstvo vede seznam akcionářů, do kterého se zapisují:</w:t>
      </w:r>
      <w:r w:rsidRPr="00B96F0C">
        <w:rPr>
          <w:sz w:val="24"/>
          <w:szCs w:val="24"/>
        </w:rPr>
        <w:tab/>
      </w:r>
    </w:p>
    <w:p w:rsidR="00F55E38" w:rsidRPr="00B96F0C" w:rsidRDefault="00F55E38" w:rsidP="00D17B65">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jméno a bydliště nebo sídlo akcionáře, popřípadě též korespondenční emailová adresa,</w:t>
      </w:r>
      <w:r w:rsidRPr="00B96F0C">
        <w:rPr>
          <w:sz w:val="24"/>
          <w:szCs w:val="24"/>
        </w:rPr>
        <w:tab/>
      </w:r>
    </w:p>
    <w:p w:rsidR="00F55E38" w:rsidRPr="00B96F0C" w:rsidRDefault="00F55E38" w:rsidP="00D17B65">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označení akcie, druhu akcie a její jmenovitá hodnota,</w:t>
      </w:r>
      <w:r w:rsidRPr="00B96F0C">
        <w:rPr>
          <w:sz w:val="24"/>
          <w:szCs w:val="24"/>
        </w:rPr>
        <w:tab/>
      </w:r>
    </w:p>
    <w:p w:rsidR="00F55E38" w:rsidRPr="00B96F0C" w:rsidRDefault="00F55E38" w:rsidP="00D17B65">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číslo bankovního účtu vedeného u osoby oprávněné poskytovat bankovní služby ve státě, jenž je členem Organizace pro hospodářskou spolupráci a rozvoj, nebo v členském státě Evropské Unie, nebo jiném smluvním státě Dohody o Evropském hospodářském prostoru,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změny zapisovaných údajů,</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oddělení nebo převod samostatně převoditelného práva.</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Má se za to, že ve vztahu ke společnosti je akcionářem ten, kdo je zapsán v seznamu akcionářů. Společnost zapíše nového akcionáře do seznamu akcionářů bez zbytečného odkladu poté, co jí bude změna osoby akcionáře prokázána</w:t>
      </w:r>
      <w:r>
        <w:rPr>
          <w:sz w:val="24"/>
          <w:szCs w:val="24"/>
        </w:rPr>
        <w:t xml:space="preserve"> a to předložením akcie opatřené platným rubopisem</w:t>
      </w:r>
      <w:r w:rsidRPr="00B96F0C">
        <w:rPr>
          <w:sz w:val="24"/>
          <w:szCs w:val="24"/>
        </w:rPr>
        <w:t>. Přestane-li akcionář být akcionářem, společnost jej ze seznamu akcionářů bez zbytečného odkladu vymaže.</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w:t>
      </w:r>
      <w:r>
        <w:rPr>
          <w:sz w:val="24"/>
          <w:szCs w:val="24"/>
        </w:rPr>
        <w:t>-------------------------------------</w:t>
      </w:r>
      <w:r w:rsidRPr="00B96F0C">
        <w:rPr>
          <w:sz w:val="24"/>
          <w:szCs w:val="24"/>
        </w:rPr>
        <w:tab/>
      </w:r>
    </w:p>
    <w:p w:rsidR="00F55E38"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Orgány společnosti</w:t>
      </w:r>
      <w:r w:rsidRPr="00B96F0C">
        <w:rPr>
          <w:b w:val="0"/>
          <w:sz w:val="24"/>
          <w:szCs w:val="24"/>
        </w:rPr>
        <w:tab/>
      </w:r>
    </w:p>
    <w:p w:rsidR="00F55E38" w:rsidRPr="00D17B65" w:rsidRDefault="00F55E38" w:rsidP="00D17B65">
      <w:pPr>
        <w:pStyle w:val="Heading2"/>
        <w:numPr>
          <w:ilvl w:val="0"/>
          <w:numId w:val="0"/>
        </w:numPr>
        <w:spacing w:before="0" w:after="0"/>
      </w:pPr>
    </w:p>
    <w:p w:rsidR="00F55E38" w:rsidRPr="00B96F0C" w:rsidRDefault="00F55E38" w:rsidP="00D17B65">
      <w:pPr>
        <w:pStyle w:val="Heading2"/>
        <w:widowControl w:val="0"/>
        <w:tabs>
          <w:tab w:val="num" w:pos="851"/>
          <w:tab w:val="right" w:leader="hyphen" w:pos="9072"/>
        </w:tabs>
        <w:spacing w:before="0" w:after="0"/>
        <w:ind w:left="851" w:hanging="851"/>
        <w:jc w:val="both"/>
        <w:rPr>
          <w:sz w:val="24"/>
          <w:szCs w:val="24"/>
        </w:rPr>
      </w:pPr>
      <w:r w:rsidRPr="00B96F0C">
        <w:rPr>
          <w:sz w:val="24"/>
          <w:szCs w:val="24"/>
        </w:rPr>
        <w:t>Společnost zvolila dualistický systém vnitřní struktury. Orgány společnosti jsou:</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valná hromada (případně jediný akcionář vykonávající její působnost),</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představenstvo a</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dozorčí rada.</w:t>
      </w:r>
      <w:r w:rsidRPr="00B96F0C">
        <w:rPr>
          <w:sz w:val="24"/>
          <w:szCs w:val="24"/>
        </w:rPr>
        <w:tab/>
      </w:r>
    </w:p>
    <w:p w:rsidR="00F55E38"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Valná hromada</w:t>
      </w:r>
      <w:r w:rsidRPr="00B96F0C">
        <w:rPr>
          <w:b w:val="0"/>
          <w:sz w:val="24"/>
          <w:szCs w:val="24"/>
        </w:rPr>
        <w:tab/>
      </w:r>
    </w:p>
    <w:p w:rsidR="00F55E38" w:rsidRPr="00D17B65" w:rsidRDefault="00F55E38" w:rsidP="00D17B65">
      <w:pPr>
        <w:pStyle w:val="Heading2"/>
        <w:numPr>
          <w:ilvl w:val="0"/>
          <w:numId w:val="0"/>
        </w:numPr>
        <w:spacing w:before="0" w:after="0"/>
      </w:pPr>
    </w:p>
    <w:p w:rsidR="00F55E38" w:rsidRPr="00B96F0C" w:rsidRDefault="00F55E38" w:rsidP="00D17B65">
      <w:pPr>
        <w:pStyle w:val="Heading2"/>
        <w:widowControl w:val="0"/>
        <w:tabs>
          <w:tab w:val="num" w:pos="851"/>
          <w:tab w:val="right" w:leader="hyphen" w:pos="9072"/>
        </w:tabs>
        <w:spacing w:before="0" w:after="0"/>
        <w:ind w:left="851" w:hanging="851"/>
        <w:jc w:val="both"/>
        <w:rPr>
          <w:sz w:val="24"/>
          <w:szCs w:val="24"/>
        </w:rPr>
      </w:pPr>
      <w:r w:rsidRPr="00B96F0C">
        <w:rPr>
          <w:sz w:val="24"/>
          <w:szCs w:val="24"/>
        </w:rPr>
        <w:t>Valná hromada je nejvyšším orgánem společnosti.</w:t>
      </w:r>
      <w:r>
        <w:rPr>
          <w:sz w:val="24"/>
          <w:szCs w:val="24"/>
        </w:rPr>
        <w:t>----------------------</w:t>
      </w:r>
      <w:r w:rsidRPr="00B96F0C">
        <w:rPr>
          <w:sz w:val="24"/>
          <w:szCs w:val="24"/>
        </w:rPr>
        <w:tab/>
      </w:r>
    </w:p>
    <w:p w:rsidR="00F55E38" w:rsidRPr="00B96F0C" w:rsidRDefault="00F55E38" w:rsidP="00E14706">
      <w:pPr>
        <w:pStyle w:val="Heading2"/>
        <w:widowControl w:val="0"/>
        <w:tabs>
          <w:tab w:val="num" w:pos="851"/>
        </w:tabs>
        <w:spacing w:before="0" w:after="0"/>
        <w:ind w:left="851" w:hanging="851"/>
        <w:jc w:val="both"/>
        <w:rPr>
          <w:sz w:val="24"/>
          <w:szCs w:val="24"/>
        </w:rPr>
      </w:pPr>
      <w:r w:rsidRPr="00B96F0C">
        <w:rPr>
          <w:sz w:val="24"/>
          <w:szCs w:val="24"/>
        </w:rPr>
        <w:t xml:space="preserve">Valná hromada je schopná usnášení, jsou-li přítomni, ať už osobně nebo v zastoupení, akcionáři vlastnící akcie, jejichž jmenovitá hodnota </w:t>
      </w:r>
      <w:r>
        <w:rPr>
          <w:sz w:val="24"/>
          <w:szCs w:val="24"/>
        </w:rPr>
        <w:t>přesahuje 5</w:t>
      </w:r>
      <w:r w:rsidRPr="00CC473F">
        <w:rPr>
          <w:sz w:val="24"/>
          <w:szCs w:val="24"/>
        </w:rPr>
        <w:t>0 % základního kapitálu.</w:t>
      </w:r>
      <w:r w:rsidRPr="00B96F0C">
        <w:rPr>
          <w:sz w:val="24"/>
          <w:szCs w:val="24"/>
        </w:rPr>
        <w:t xml:space="preserve"> Na valné hromadě se hlasuje aklamací, nerozhodne-li valná hromada jinak.</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Do působnosti valné hromady náleží rozhodování o otázkách, které zákon nebo tyto stanovy zahrnují do působnosti valné hromady. Do působnosti valné hromady náleží též:</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rozhodování o změně stanov, nejde-li o změnu v důsledku zvýšení základního kapitálu pověřeným představenstvem (ve smyslu ustanovení § 511 a násl. ZOK) nebo o změnu, ke které došlo na základě jiných právních skutečností</w:t>
      </w:r>
      <w:r w:rsidRPr="00B96F0C">
        <w:rPr>
          <w:sz w:val="24"/>
          <w:szCs w:val="24"/>
          <w:lang w:val="en-US"/>
        </w:rPr>
        <w:t>;</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rozhodování o změně výše základního kapitálu nebo o pověření představenstva ke zvýšení základního kapitálu a rozhodování o možnosti započtení peněžité pohledávky vůči společnosti proti pohledávce na splacení emisního kursu;</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rozhodování o vydání vyměnitelných nebo prioritních dluhopisů;</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volba a odvolání členů představenstva, schvalování smlouvy o výkonu funkce a jejích změn;</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volba a odvolání člen</w:t>
      </w:r>
      <w:r>
        <w:rPr>
          <w:sz w:val="24"/>
          <w:szCs w:val="24"/>
        </w:rPr>
        <w:t>a</w:t>
      </w:r>
      <w:r w:rsidRPr="00B96F0C">
        <w:rPr>
          <w:sz w:val="24"/>
          <w:szCs w:val="24"/>
        </w:rPr>
        <w:t xml:space="preserve"> dozorčí rady a schvalování zásad pro činnost dozorčí rady;</w:t>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schválení jiných plnění ve prospěch osoby, která je členem voleného orgánu, a osob jí blízkých podle § 61 zákona o obchodních korporacích</w:t>
      </w:r>
      <w:r w:rsidRPr="00B96F0C">
        <w:rPr>
          <w:sz w:val="24"/>
          <w:szCs w:val="24"/>
          <w:lang w:val="en-US"/>
        </w:rPr>
        <w:t>;</w:t>
      </w:r>
      <w:r>
        <w:rPr>
          <w:sz w:val="24"/>
          <w:szCs w:val="24"/>
          <w:lang w:val="en-US"/>
        </w:rPr>
        <w:t>-----</w:t>
      </w:r>
      <w:r w:rsidRPr="00B96F0C">
        <w:rPr>
          <w:sz w:val="24"/>
          <w:szCs w:val="24"/>
          <w:lang w:val="en-US"/>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schválení pachtu závodu nebo takové jeho části, která by znamenala podstatnou změnu dosavadní struktury závodu nebo podstatnou změnu v předmětu podnikání nebo činnosti společnosti;</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schvalování řádné, mimořádné, konsolidované účetní závěrky a v případech, kdy její vyhotovení stanoví jiný právní předpis, i mezitímní účetní závěrky, rozhodování o rozdělení zisku nebo jiných vlastních zdrojů a o úhradě ztrát;</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udělování pokynů představenstvu a schvalování zásad činnosti představenstva, nejsou-li v rozporu s právními předpisy; valná hromada může zejména zakázat členovi představenstva určité právní jednání, je-li to v zájmu společnosti;</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rozhodnutí o zrušení společnosti s likvidací, včetně jmenování a odvolávání likvidátora, schvalování smlouvy o výkonu funkce likvidátora a plnění podle § 61 zákona o obchodních korporacích;</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Valná hromada si nemůže vyhradit k rozhodování záležitosti, které jí nesvěřuje zákon nebo stanovy. </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Valná hromada rozhoduje nadpoloviční většinou hlasů </w:t>
      </w:r>
      <w:r>
        <w:rPr>
          <w:sz w:val="24"/>
          <w:szCs w:val="24"/>
        </w:rPr>
        <w:t>přítomných</w:t>
      </w:r>
      <w:r w:rsidRPr="00B96F0C">
        <w:rPr>
          <w:sz w:val="24"/>
          <w:szCs w:val="24"/>
        </w:rPr>
        <w:t xml:space="preserve"> akcionářů, pokud zákon nebo stanovy nevyžadují vyšší počet hlasů. </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bookmarkStart w:id="0" w:name="_Ref368480066"/>
      <w:r w:rsidRPr="00B96F0C">
        <w:rPr>
          <w:sz w:val="24"/>
          <w:szCs w:val="24"/>
        </w:rPr>
        <w:t>Valná hromada rozhoduje alespoň dvěma třetinami hlasů přítomných akcionářů o těchto záležitostech:</w:t>
      </w:r>
      <w:bookmarkEnd w:id="0"/>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změně stanov společnosti nebo o přijetí rozhodnutí, v jehož důsledku se mění stanovy,</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změně výše základního kapitálu nebo o pověření představenstva ke zvýšení základního kapitálu,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možnosti započtení peněžité pohledávky vůči společnosti proti pohledávce na splacení emisního kursu,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rozhodování o vydání vyměnitelných nebo prioritních dluhopisů,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schválení převodu nebo zastavení závodu nebo takové jeho části, která by znamenala podstatnou změnu dosavadní struktury závodu nebo podstatnou změnu v předmětu podnikání nebo činnosti společnosti,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zrušení společnosti s likvidací,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návrhu rozdělení likvidačního zůstatku.</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Rozhodnutí valné hromady o skutečnostech podle předchozího odstavce se osvědčuje notářským zápisem. </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Rozhoduje-li valná hromada o změně výše základního kapitálu nebo o schválení převodu nebo zastavení závodu nebo takové jeho části, která by znamenala podstatnou změnu dosavadní struktury závodu nebo podstatnou změnu v předmětu podnikání nebo činnosti společnosti, se vyžaduje také souhlas alespoň dvoutřetinové většiny hlasů přítomných akcionářů každého druhu akcií, jejichž práva jsou tímto rozhodnutím dotčena.</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Valná hromada rozhoduje alespoň třemi čtvrtinami hlasů přítomných akcionářů o těchto záležitostech:</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vyloučení nebo omezení přednostního práva na získání vyměnitelných a prioritních dluhopisů,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umožnění rozdělení zisku jiným osobám než akcionářům podle § 34 odst. 1 zákona o obchodních korporacích,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vyloučení nebo omezení přednostního práva akcionáře při zvyšování základního kapitálu úpisem nových akcií,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zvýšení základního kapitálu nepeněžitými vklady. </w:t>
      </w:r>
      <w:r w:rsidRPr="00B96F0C">
        <w:rPr>
          <w:sz w:val="24"/>
          <w:szCs w:val="24"/>
        </w:rPr>
        <w:tab/>
      </w:r>
    </w:p>
    <w:p w:rsidR="00F55E38" w:rsidRPr="00B96F0C" w:rsidRDefault="00F55E38" w:rsidP="00E14706">
      <w:pPr>
        <w:pStyle w:val="Heading3"/>
        <w:numPr>
          <w:ilvl w:val="0"/>
          <w:numId w:val="0"/>
        </w:numPr>
        <w:tabs>
          <w:tab w:val="right" w:leader="hyphen" w:pos="9072"/>
        </w:tabs>
        <w:spacing w:before="0" w:after="0"/>
        <w:ind w:left="851"/>
        <w:jc w:val="both"/>
        <w:rPr>
          <w:sz w:val="24"/>
          <w:szCs w:val="24"/>
        </w:rPr>
      </w:pPr>
      <w:r w:rsidRPr="00B96F0C">
        <w:rPr>
          <w:sz w:val="24"/>
          <w:szCs w:val="24"/>
        </w:rPr>
        <w:t>Jestliže společnost vydala akcie různého druhu, vyžaduje se k těmto rozhodnutím také souhlas alespoň tříčtvrtinové většiny hlasů přítomných akcionářů každého druhu akcií, ledaže se tato rozhodnutí vlastníků těchto druhů akcií nedotknou.</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Valná hromada rozhoduje alespoň třemi čtvrtinami hlasů přítomných akcionářů vlastnících dotčené akcie o těchto záležitostech: </w:t>
      </w:r>
      <w:r>
        <w:rPr>
          <w:sz w:val="24"/>
          <w:szCs w:val="24"/>
        </w:rPr>
        <w:t>----------------------------------------------</w:t>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změně druhu nebo formy akcií,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změně práv spojených s určitým druhem akcií,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omezení převoditelnosti akcií na jméno,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vyřazení akcií z obchodování na evropském regulovaném trhu. </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K rozhodnutí valné hromady o spojení akcií se vyžaduje i souhlas všech akcionářů, jejichž akcie se mají spojit.</w:t>
      </w:r>
      <w:r>
        <w:rPr>
          <w:sz w:val="24"/>
          <w:szCs w:val="24"/>
        </w:rPr>
        <w:t>---------------------------------------------------</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Připouští se rozhodování per rollam podle § 418 až 420 zákona o obchodních korporacích.</w:t>
      </w:r>
      <w:r>
        <w:rPr>
          <w:sz w:val="24"/>
          <w:szCs w:val="24"/>
        </w:rPr>
        <w:t>---------------------------------------------------------------------------------------</w:t>
      </w:r>
      <w:r w:rsidRPr="00B96F0C">
        <w:rPr>
          <w:sz w:val="24"/>
          <w:szCs w:val="24"/>
        </w:rPr>
        <w:t xml:space="preserve"> </w:t>
      </w:r>
    </w:p>
    <w:p w:rsidR="00F55E38"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Svolávání a průběh valné hromady</w:t>
      </w:r>
      <w:r w:rsidRPr="00B96F0C">
        <w:rPr>
          <w:b w:val="0"/>
          <w:sz w:val="24"/>
          <w:szCs w:val="24"/>
        </w:rPr>
        <w:tab/>
      </w:r>
    </w:p>
    <w:p w:rsidR="00F55E38" w:rsidRPr="00D17B65" w:rsidRDefault="00F55E38" w:rsidP="00D17B65">
      <w:pPr>
        <w:pStyle w:val="Heading2"/>
        <w:numPr>
          <w:ilvl w:val="0"/>
          <w:numId w:val="0"/>
        </w:numPr>
        <w:spacing w:before="0" w:after="0"/>
      </w:pPr>
    </w:p>
    <w:p w:rsidR="00F55E38" w:rsidRPr="00B96F0C" w:rsidRDefault="00F55E38" w:rsidP="00D17B65">
      <w:pPr>
        <w:pStyle w:val="Heading2"/>
        <w:widowControl w:val="0"/>
        <w:tabs>
          <w:tab w:val="num" w:pos="851"/>
          <w:tab w:val="right" w:leader="hyphen" w:pos="9072"/>
        </w:tabs>
        <w:spacing w:before="0" w:after="0"/>
        <w:ind w:left="851" w:hanging="851"/>
        <w:jc w:val="both"/>
        <w:rPr>
          <w:sz w:val="24"/>
          <w:szCs w:val="24"/>
        </w:rPr>
      </w:pPr>
      <w:r w:rsidRPr="00B96F0C">
        <w:rPr>
          <w:sz w:val="24"/>
          <w:szCs w:val="24"/>
        </w:rPr>
        <w:t>Valnou hromadu svolává zpravidla představenstvo společnosti. Valná hromada se koná nejméně jednou za rok, nejpozději však do šesti měsíců od posledního dne účetního období.</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Svolavatel uveřejní pozvánku na valnou hromadu tak, že ji nejméně 30 (třicet) dní před konáním valné hromady uveřejní na internetových stránkách společnosti a současně ji odešle všem akcionářům na adresu sídla nebo bydliště uvedenou v seznamu akcionářů. Pozvánka musí být na internetových stránkách společnosti uveřejněna až do okamžiku konání valné hromady.</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Pokud s tím vysloví souhlas všichni akcionáři, může se valná hromada konat i bez splnění požadavků stanovených zákonem a stanovami pro svolání valné hromady.</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Pozvánka na valnou hromadu obsahuje:</w:t>
      </w:r>
      <w:r>
        <w:rPr>
          <w:sz w:val="24"/>
          <w:szCs w:val="24"/>
        </w:rPr>
        <w:t>-----------------------------------</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 xml:space="preserve">firmu a sídlo společnosti, </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místo, datum a hodinu konání valné hromady,</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označení, zda se svolává řádná nebo náhradní valná hromada,</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pořad valné hromady, včetně uvedení osoby, je-li navrhována jako člen orgánu společnosti,</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rozhodný den k účasti na valné hromadě, pokud byl určen, a vysvětlení jeho významu pro hlasování na valné hromadě,</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návrh usnesení valné hromady a jeho zdůvodnění; není-li předkládán návrh usnesení, obsahuje pozvánka na valnou hromadu vyjádření představenstva společnosti ke každé navrhované záležitosti,</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lhůtu pro doručení vyjádření akcionáře k pořadu valné hromady, je-li umožněno korespondenční hlasování, která nesmí být kratší než 15 dnů</w:t>
      </w:r>
      <w:r w:rsidRPr="00B96F0C">
        <w:rPr>
          <w:sz w:val="24"/>
          <w:szCs w:val="24"/>
          <w:lang w:val="en-US"/>
        </w:rPr>
        <w:t xml:space="preserve">; </w:t>
      </w:r>
      <w:r w:rsidRPr="00B96F0C">
        <w:rPr>
          <w:sz w:val="24"/>
          <w:szCs w:val="24"/>
        </w:rPr>
        <w:t>pro začátek jejího běhu je rozhodné doručení návrhu akcionáři.</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Valné hromady se může účastnit a vykonávat na ní akcionářská práva akcionář, který je ke dni konání valné hromady, resp. k rozhodnému dni, pokud byl rozhodný den určen stanovami, valnou hromadou nebo zákonem, zapsán v seznamu akcionářů, anebo osoba, která valné hromadě prokazatelně doloží, že je ke dni konání valné hromady, resp. k rozhodnému dni akcionářem společnosti.</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Akcionář se účastní valné hromady osobně anebo v zastoupení. Plná moc pro zastupování na valné hromadě musí být písemná a musí z ní vyplývat, zda byla udělena pro zastoupení na jedné nebo více valných hromadách.</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Valná hromada zvolí předsedu, zapisovatele, ověřovatele zápisu a osobu nebo osoby pověřené sčítáním hlasů. 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 Neohrozí-li to řádný průběh valné hromady, může valná hromada rozhodnout, že předseda valné hromady provádí rovněž sčítání hlasů.</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Záležitosti, které nebyly zařazeny na pořad jednání valné hromady, lze na jejím jednání projednat nebo rozhodnout jen tehdy, projeví-li s tím souhlas všichni akcionáři.</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Připouští se účast a hlasování na valné hromadě s využitím technických prostředků. Podmínky účasti a hlasování na valné hromadě s využitím technických prostředků určí představenstvo společnosti</w:t>
      </w:r>
      <w:r w:rsidRPr="00B96F0C">
        <w:rPr>
          <w:sz w:val="24"/>
          <w:szCs w:val="24"/>
          <w:lang w:val="en-US"/>
        </w:rPr>
        <w:t xml:space="preserve">; </w:t>
      </w:r>
      <w:r w:rsidRPr="00B96F0C">
        <w:rPr>
          <w:sz w:val="24"/>
          <w:szCs w:val="24"/>
        </w:rPr>
        <w:t>podmínky musí být určeny tak, aby umožňovaly společnosti ověřit totožnost osoby oprávněné vykonávat hlasovací právo a určit podíly, s nimiž je spojeno vykonávané hlasovací právo.</w:t>
      </w:r>
      <w:r>
        <w:rPr>
          <w:sz w:val="24"/>
          <w:szCs w:val="24"/>
        </w:rPr>
        <w:t>-------------------</w:t>
      </w:r>
      <w:r w:rsidRPr="00B96F0C">
        <w:rPr>
          <w:sz w:val="24"/>
          <w:szCs w:val="24"/>
        </w:rPr>
        <w:tab/>
      </w:r>
    </w:p>
    <w:p w:rsidR="00F55E38" w:rsidRDefault="00F55E38" w:rsidP="00D11D31">
      <w:pPr>
        <w:pStyle w:val="Heading2"/>
        <w:widowControl w:val="0"/>
        <w:tabs>
          <w:tab w:val="num" w:pos="851"/>
          <w:tab w:val="right" w:leader="hyphen" w:pos="9072"/>
        </w:tabs>
        <w:spacing w:before="0" w:after="0"/>
        <w:ind w:left="851" w:hanging="851"/>
        <w:jc w:val="both"/>
        <w:rPr>
          <w:sz w:val="24"/>
          <w:szCs w:val="24"/>
        </w:rPr>
      </w:pPr>
      <w:r w:rsidRPr="00B96F0C">
        <w:rPr>
          <w:sz w:val="24"/>
          <w:szCs w:val="24"/>
        </w:rPr>
        <w:t>Zapisovatel vyhotoví zápis z jednání valné hromady do 15 dnů ode dne jejího ukončení. Zápis podepisuje zapisovatel, předseda valné hromady nebo svolavatel a ověřovatel nebo ověřovatelé zápisu.</w:t>
      </w:r>
      <w:r>
        <w:rPr>
          <w:sz w:val="24"/>
          <w:szCs w:val="24"/>
        </w:rPr>
        <w:t>------------------------------------------</w:t>
      </w:r>
      <w:r w:rsidRPr="00B96F0C">
        <w:rPr>
          <w:sz w:val="24"/>
          <w:szCs w:val="24"/>
        </w:rPr>
        <w:tab/>
      </w:r>
    </w:p>
    <w:p w:rsidR="00F55E38" w:rsidRDefault="00F55E38" w:rsidP="00D11D31">
      <w:pPr>
        <w:pStyle w:val="Heading2"/>
        <w:widowControl w:val="0"/>
        <w:numPr>
          <w:ilvl w:val="0"/>
          <w:numId w:val="0"/>
        </w:numPr>
        <w:tabs>
          <w:tab w:val="num" w:pos="7939"/>
          <w:tab w:val="right" w:leader="hyphen" w:pos="9072"/>
        </w:tabs>
        <w:spacing w:before="0" w:after="0"/>
        <w:ind w:left="851"/>
        <w:jc w:val="both"/>
        <w:rPr>
          <w:sz w:val="24"/>
          <w:szCs w:val="24"/>
        </w:rPr>
      </w:pPr>
    </w:p>
    <w:p w:rsidR="00F55E38" w:rsidRPr="00CE1698" w:rsidRDefault="00F55E38" w:rsidP="00C672D3">
      <w:pPr>
        <w:pStyle w:val="Heading1"/>
        <w:tabs>
          <w:tab w:val="clear" w:pos="1134"/>
          <w:tab w:val="num" w:pos="851"/>
        </w:tabs>
        <w:spacing w:before="0" w:after="0"/>
        <w:jc w:val="both"/>
        <w:rPr>
          <w:sz w:val="24"/>
          <w:szCs w:val="24"/>
        </w:rPr>
      </w:pPr>
      <w:r w:rsidRPr="00CE1698">
        <w:rPr>
          <w:sz w:val="24"/>
          <w:szCs w:val="24"/>
        </w:rPr>
        <w:t>Právo na vysvětlení</w:t>
      </w:r>
      <w:r w:rsidRPr="00CE1698">
        <w:rPr>
          <w:b w:val="0"/>
          <w:sz w:val="24"/>
          <w:szCs w:val="24"/>
        </w:rPr>
        <w:t>------------------------------------------------------------------------------</w:t>
      </w:r>
    </w:p>
    <w:p w:rsidR="00F55E38" w:rsidRPr="00CE1698" w:rsidRDefault="00F55E38" w:rsidP="00C672D3">
      <w:pPr>
        <w:pStyle w:val="Heading2"/>
        <w:numPr>
          <w:ilvl w:val="0"/>
          <w:numId w:val="0"/>
        </w:numPr>
        <w:spacing w:before="0" w:after="0"/>
        <w:ind w:left="6663"/>
      </w:pPr>
    </w:p>
    <w:p w:rsidR="00F55E38" w:rsidRPr="00CE1698" w:rsidRDefault="00F55E38" w:rsidP="00C672D3">
      <w:pPr>
        <w:pStyle w:val="Heading2"/>
        <w:tabs>
          <w:tab w:val="num" w:pos="851"/>
        </w:tabs>
        <w:spacing w:before="0" w:after="0"/>
        <w:ind w:left="851" w:hanging="851"/>
        <w:jc w:val="both"/>
        <w:rPr>
          <w:sz w:val="24"/>
          <w:szCs w:val="24"/>
        </w:rPr>
      </w:pPr>
      <w:r w:rsidRPr="00CE1698">
        <w:rPr>
          <w:sz w:val="24"/>
          <w:szCs w:val="24"/>
        </w:rPr>
        <w:t xml:space="preserve">Akcionář je oprávněn požadovat a obdržet na valné hromadě od </w:t>
      </w:r>
      <w:r>
        <w:rPr>
          <w:sz w:val="24"/>
          <w:szCs w:val="24"/>
        </w:rPr>
        <w:t>s</w:t>
      </w:r>
      <w:r w:rsidRPr="00CE1698">
        <w:rPr>
          <w:sz w:val="24"/>
          <w:szCs w:val="24"/>
        </w:rPr>
        <w:t xml:space="preserve">polečnosti vysvětlení záležitostí týkajících se </w:t>
      </w:r>
      <w:r>
        <w:rPr>
          <w:sz w:val="24"/>
          <w:szCs w:val="24"/>
        </w:rPr>
        <w:t>s</w:t>
      </w:r>
      <w:r w:rsidRPr="00CE1698">
        <w:rPr>
          <w:sz w:val="24"/>
          <w:szCs w:val="24"/>
        </w:rPr>
        <w:t>polečnosti nebo jí ovládaných osob, je-li takové vysvětlení potřebné pro posouzení obsahu záležitostí zařazených na valnou hromadu nebo pro výkon jeho akcionářských práv na ní. Každý akcionář má pro přednesení své žádosti přiměřené časové omezení v rozsahu 3 minut pro jeden bod pořad</w:t>
      </w:r>
      <w:r>
        <w:rPr>
          <w:sz w:val="24"/>
          <w:szCs w:val="24"/>
        </w:rPr>
        <w:t>u jednání.-------------</w:t>
      </w:r>
    </w:p>
    <w:p w:rsidR="00F55E38" w:rsidRPr="00CE1698" w:rsidRDefault="00F55E38" w:rsidP="008E633E">
      <w:pPr>
        <w:pStyle w:val="Heading2"/>
        <w:tabs>
          <w:tab w:val="num" w:pos="851"/>
        </w:tabs>
        <w:spacing w:before="0" w:after="0"/>
        <w:ind w:left="851" w:hanging="851"/>
        <w:jc w:val="both"/>
        <w:rPr>
          <w:sz w:val="24"/>
          <w:szCs w:val="24"/>
        </w:rPr>
      </w:pPr>
      <w:r w:rsidRPr="00CE1698">
        <w:rPr>
          <w:sz w:val="24"/>
          <w:szCs w:val="24"/>
        </w:rPr>
        <w:t>Akcionář může žádost podle odstavce 1) podat písemně. Rozsah žádosti je omezen na 100 slov. Žádost musí být akcionářem podána po uveřejnění pozvánky na valnou hromadu a před jejím konáním.-----------------------------------------------------------------</w:t>
      </w:r>
    </w:p>
    <w:p w:rsidR="00F55E38" w:rsidRPr="00CE1698" w:rsidRDefault="00F55E38" w:rsidP="008E633E">
      <w:pPr>
        <w:pStyle w:val="Heading2"/>
        <w:tabs>
          <w:tab w:val="num" w:pos="851"/>
        </w:tabs>
        <w:spacing w:before="0" w:after="0"/>
        <w:ind w:left="851" w:hanging="851"/>
        <w:jc w:val="both"/>
        <w:rPr>
          <w:sz w:val="24"/>
          <w:szCs w:val="24"/>
        </w:rPr>
      </w:pPr>
      <w:r w:rsidRPr="00CE1698">
        <w:rPr>
          <w:sz w:val="24"/>
          <w:szCs w:val="24"/>
        </w:rPr>
        <w:t xml:space="preserve">Vysvětlení záležitostí týkajících se probíhající valné hromady poskytne </w:t>
      </w:r>
      <w:r>
        <w:rPr>
          <w:sz w:val="24"/>
          <w:szCs w:val="24"/>
        </w:rPr>
        <w:t>s</w:t>
      </w:r>
      <w:r w:rsidRPr="00CE1698">
        <w:rPr>
          <w:sz w:val="24"/>
          <w:szCs w:val="24"/>
        </w:rPr>
        <w:t xml:space="preserve">polečnost akcionáři přímo na valné hromadě. Není-li to vzhledem ke složitosti vysvětlení možné, poskytne je </w:t>
      </w:r>
      <w:r>
        <w:rPr>
          <w:sz w:val="24"/>
          <w:szCs w:val="24"/>
        </w:rPr>
        <w:t>s</w:t>
      </w:r>
      <w:r w:rsidRPr="00CE1698">
        <w:rPr>
          <w:sz w:val="24"/>
          <w:szCs w:val="24"/>
        </w:rPr>
        <w:t>polečnost akcionářům ve lhůtě do 15 dnů ode dne konání valné hromady, a to i když to již není potřebné pro posouzení jednání valné hromady nebo pro výkon akcionářských práv na ní.----------------------------------------------------------</w:t>
      </w:r>
      <w:r>
        <w:rPr>
          <w:sz w:val="24"/>
          <w:szCs w:val="24"/>
        </w:rPr>
        <w:t>---------------</w:t>
      </w:r>
    </w:p>
    <w:p w:rsidR="00F55E38" w:rsidRPr="00CE1698" w:rsidRDefault="00F55E38" w:rsidP="008E633E">
      <w:pPr>
        <w:pStyle w:val="Heading2"/>
        <w:tabs>
          <w:tab w:val="num" w:pos="851"/>
        </w:tabs>
        <w:spacing w:before="0" w:after="0"/>
        <w:ind w:left="851" w:hanging="851"/>
        <w:jc w:val="both"/>
        <w:rPr>
          <w:sz w:val="24"/>
          <w:szCs w:val="24"/>
        </w:rPr>
      </w:pPr>
      <w:r w:rsidRPr="00CE1698">
        <w:rPr>
          <w:sz w:val="24"/>
          <w:szCs w:val="24"/>
        </w:rPr>
        <w:t xml:space="preserve">Informace obsažená ve vysvětlení </w:t>
      </w:r>
      <w:r>
        <w:rPr>
          <w:sz w:val="24"/>
          <w:szCs w:val="24"/>
        </w:rPr>
        <w:t>s</w:t>
      </w:r>
      <w:r w:rsidRPr="00CE1698">
        <w:rPr>
          <w:sz w:val="24"/>
          <w:szCs w:val="24"/>
        </w:rPr>
        <w:t xml:space="preserve">polečnosti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w:t>
      </w:r>
      <w:r>
        <w:rPr>
          <w:sz w:val="24"/>
          <w:szCs w:val="24"/>
        </w:rPr>
        <w:t>s</w:t>
      </w:r>
      <w:r w:rsidRPr="00CE1698">
        <w:rPr>
          <w:sz w:val="24"/>
          <w:szCs w:val="24"/>
        </w:rPr>
        <w:t>polečnosti nejpozději v den předcházející dni konání valné hromady a je k dispozici akcionářům v místě konání valné hromady. Jestliže je informace akcionáři sdělena, má každý další akcionář právo si tuto informaci vyžádat.--------------------------------------------------------------------------------------------</w:t>
      </w:r>
      <w:r>
        <w:rPr>
          <w:sz w:val="24"/>
          <w:szCs w:val="24"/>
        </w:rPr>
        <w:t>------------</w:t>
      </w:r>
    </w:p>
    <w:p w:rsidR="00F55E38" w:rsidRPr="00CE1698" w:rsidRDefault="00F55E38" w:rsidP="008E633E">
      <w:pPr>
        <w:pStyle w:val="Heading2"/>
        <w:tabs>
          <w:tab w:val="num" w:pos="851"/>
        </w:tabs>
        <w:spacing w:before="0" w:after="0"/>
        <w:ind w:left="851" w:hanging="851"/>
        <w:jc w:val="both"/>
        <w:rPr>
          <w:sz w:val="24"/>
          <w:szCs w:val="24"/>
        </w:rPr>
      </w:pPr>
      <w:r w:rsidRPr="00CE1698">
        <w:rPr>
          <w:sz w:val="24"/>
          <w:szCs w:val="24"/>
        </w:rPr>
        <w:t xml:space="preserve">Možnost představenstva nebo osoby, která svolává valnou hromadu, zcela nebo částečně odmítnout poskytnutí vysvětlení a jeho podmínky stanoví </w:t>
      </w:r>
      <w:r>
        <w:rPr>
          <w:sz w:val="24"/>
          <w:szCs w:val="24"/>
        </w:rPr>
        <w:t>z</w:t>
      </w:r>
      <w:r w:rsidRPr="00CE1698">
        <w:rPr>
          <w:sz w:val="24"/>
          <w:szCs w:val="24"/>
        </w:rPr>
        <w:t>ákon.-------------</w:t>
      </w:r>
    </w:p>
    <w:p w:rsidR="00F55E38" w:rsidRPr="00505616" w:rsidRDefault="00F55E38" w:rsidP="003D4F51">
      <w:pPr>
        <w:pStyle w:val="Heading2"/>
        <w:numPr>
          <w:ilvl w:val="0"/>
          <w:numId w:val="0"/>
        </w:numPr>
        <w:tabs>
          <w:tab w:val="num" w:pos="7939"/>
        </w:tabs>
        <w:ind w:left="851"/>
        <w:jc w:val="both"/>
        <w:rPr>
          <w:sz w:val="24"/>
          <w:szCs w:val="24"/>
          <w:highlight w:val="yellow"/>
        </w:rPr>
      </w:pPr>
    </w:p>
    <w:p w:rsidR="00F55E38" w:rsidRPr="00CE1698" w:rsidRDefault="00F55E38" w:rsidP="00C672D3">
      <w:pPr>
        <w:pStyle w:val="Heading1"/>
        <w:tabs>
          <w:tab w:val="clear" w:pos="1134"/>
          <w:tab w:val="num" w:pos="851"/>
        </w:tabs>
        <w:spacing w:before="0" w:after="0"/>
        <w:ind w:left="851" w:hanging="851"/>
        <w:jc w:val="both"/>
        <w:rPr>
          <w:b w:val="0"/>
          <w:sz w:val="24"/>
          <w:szCs w:val="24"/>
        </w:rPr>
      </w:pPr>
      <w:r w:rsidRPr="00CE1698">
        <w:rPr>
          <w:sz w:val="24"/>
          <w:szCs w:val="24"/>
        </w:rPr>
        <w:t xml:space="preserve"> Právo uplatňovat návrhy a protinávrhy</w:t>
      </w:r>
      <w:r w:rsidRPr="00CE1698">
        <w:rPr>
          <w:b w:val="0"/>
          <w:sz w:val="24"/>
          <w:szCs w:val="24"/>
        </w:rPr>
        <w:t>-----------------------------------------------------</w:t>
      </w:r>
    </w:p>
    <w:p w:rsidR="00F55E38" w:rsidRPr="00CE1698" w:rsidRDefault="00F55E38" w:rsidP="00C672D3">
      <w:pPr>
        <w:pStyle w:val="Heading2"/>
        <w:numPr>
          <w:ilvl w:val="0"/>
          <w:numId w:val="0"/>
        </w:numPr>
        <w:spacing w:before="0" w:after="0"/>
        <w:ind w:left="6663"/>
      </w:pPr>
    </w:p>
    <w:p w:rsidR="00F55E38" w:rsidRPr="00CE1698" w:rsidRDefault="00F55E38" w:rsidP="00C672D3">
      <w:pPr>
        <w:pStyle w:val="Heading2"/>
        <w:tabs>
          <w:tab w:val="num" w:pos="851"/>
        </w:tabs>
        <w:spacing w:before="0" w:after="0"/>
        <w:ind w:left="851" w:hanging="851"/>
        <w:jc w:val="both"/>
        <w:rPr>
          <w:sz w:val="24"/>
          <w:szCs w:val="24"/>
        </w:rPr>
      </w:pPr>
      <w:r w:rsidRPr="00CE1698">
        <w:rPr>
          <w:sz w:val="24"/>
          <w:szCs w:val="24"/>
        </w:rPr>
        <w:t>Akcionář je oprávněn uplatňovat návrhy a protinávrhy (dále jen návrh) k záležitostem zařazeným na pořad valné hromady. Tyto návrhy musí uplatňovat předem podle odstavce 2).---------------------------------------------------------------------</w:t>
      </w:r>
      <w:r>
        <w:rPr>
          <w:sz w:val="24"/>
          <w:szCs w:val="24"/>
        </w:rPr>
        <w:t>---------------------</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 xml:space="preserve">Hodlá-li akcionář uplatnit návrh k záležitostem pořadu valné hromady, doručí ho </w:t>
      </w:r>
      <w:r>
        <w:rPr>
          <w:sz w:val="24"/>
          <w:szCs w:val="24"/>
        </w:rPr>
        <w:t>s</w:t>
      </w:r>
      <w:r w:rsidRPr="00CE1698">
        <w:rPr>
          <w:sz w:val="24"/>
          <w:szCs w:val="24"/>
        </w:rPr>
        <w:t xml:space="preserve">polečnosti v přiměřené lhůtě před konáním valné hromady; uplatnění návrhu na valné hromadě již není možné. To neplatí, jde-li o návrhy určitých osob k volbě do orgánů </w:t>
      </w:r>
      <w:r>
        <w:rPr>
          <w:sz w:val="24"/>
          <w:szCs w:val="24"/>
        </w:rPr>
        <w:t>s</w:t>
      </w:r>
      <w:r w:rsidRPr="00CE1698">
        <w:rPr>
          <w:sz w:val="24"/>
          <w:szCs w:val="24"/>
        </w:rPr>
        <w:t>polečnosti, které lze uplatnit i na jednání valné hromady. -----------------------</w:t>
      </w:r>
      <w:r>
        <w:rPr>
          <w:sz w:val="24"/>
          <w:szCs w:val="24"/>
        </w:rPr>
        <w:t>-----------</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 xml:space="preserve">V případě, že návrh podle odstavce 2) bude doručen </w:t>
      </w:r>
      <w:r>
        <w:rPr>
          <w:sz w:val="24"/>
          <w:szCs w:val="24"/>
        </w:rPr>
        <w:t>s</w:t>
      </w:r>
      <w:r w:rsidRPr="00CE1698">
        <w:rPr>
          <w:sz w:val="24"/>
          <w:szCs w:val="24"/>
        </w:rPr>
        <w:t xml:space="preserve">polečnosti po uveřejnění a rozeslání pozvánky na valnou hromadu, uveřejní představenstvo návrh nejpozději 5 dnů přede dnem jejího konání způsobem stanoveným </w:t>
      </w:r>
      <w:r>
        <w:rPr>
          <w:sz w:val="24"/>
          <w:szCs w:val="24"/>
        </w:rPr>
        <w:t>z</w:t>
      </w:r>
      <w:r w:rsidRPr="00CE1698">
        <w:rPr>
          <w:sz w:val="24"/>
          <w:szCs w:val="24"/>
        </w:rPr>
        <w:t xml:space="preserve">ákonem a </w:t>
      </w:r>
      <w:r>
        <w:rPr>
          <w:sz w:val="24"/>
          <w:szCs w:val="24"/>
        </w:rPr>
        <w:t>s</w:t>
      </w:r>
      <w:r w:rsidRPr="00CE1698">
        <w:rPr>
          <w:sz w:val="24"/>
          <w:szCs w:val="24"/>
        </w:rPr>
        <w:t xml:space="preserve">tanovami pro svolání valné hromady. Představenstvo takto oznámí návrh se svým stanoviskem. To neplatí, bylo-li by takové oznámení návrhu akcionáře se stanoviskem představenstva akcionářům doručeno méně než 2 dny přede dnem konání valné hromady nebo pokud by náklady na oznámení návrhu se stanoviskem představenstva byly v hrubém nepoměru k významu a obsahu návrhu; v takovém případě představenstvo návrh se svým stanoviskem uveřejní na internetových stránkách </w:t>
      </w:r>
      <w:r>
        <w:rPr>
          <w:sz w:val="24"/>
          <w:szCs w:val="24"/>
        </w:rPr>
        <w:t>s</w:t>
      </w:r>
      <w:r w:rsidRPr="00CE1698">
        <w:rPr>
          <w:sz w:val="24"/>
          <w:szCs w:val="24"/>
        </w:rPr>
        <w:t>polečnosti.---------------------</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 xml:space="preserve">Obsahuje-li návrh akcionáře více než 100 slov, oznámí představenstvo akcionářům podstatu návrhu způsobem stanoveným </w:t>
      </w:r>
      <w:r>
        <w:rPr>
          <w:sz w:val="24"/>
          <w:szCs w:val="24"/>
        </w:rPr>
        <w:t>z</w:t>
      </w:r>
      <w:r w:rsidRPr="00CE1698">
        <w:rPr>
          <w:sz w:val="24"/>
          <w:szCs w:val="24"/>
        </w:rPr>
        <w:t xml:space="preserve">ákonem a </w:t>
      </w:r>
      <w:r>
        <w:rPr>
          <w:sz w:val="24"/>
          <w:szCs w:val="24"/>
        </w:rPr>
        <w:t>s</w:t>
      </w:r>
      <w:r w:rsidRPr="00CE1698">
        <w:rPr>
          <w:sz w:val="24"/>
          <w:szCs w:val="24"/>
        </w:rPr>
        <w:t xml:space="preserve">tanovami pro svolání valné hromady se svým stanoviskem a celé znění návrhu uveřejní na internetových stránkách </w:t>
      </w:r>
      <w:r>
        <w:rPr>
          <w:sz w:val="24"/>
          <w:szCs w:val="24"/>
        </w:rPr>
        <w:t>s</w:t>
      </w:r>
      <w:r w:rsidRPr="00CE1698">
        <w:rPr>
          <w:sz w:val="24"/>
          <w:szCs w:val="24"/>
        </w:rPr>
        <w:t>polečnosti.---------------------------------------------------------------------------</w:t>
      </w:r>
      <w:r>
        <w:rPr>
          <w:sz w:val="24"/>
          <w:szCs w:val="24"/>
        </w:rPr>
        <w:t>---------------</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 xml:space="preserve">Jestliže akcionář podá svůj návrh natolik pozdě, že představenstvo k němu nemůže zaujmout stanovisko a oznámit jej ostatním akcionářům způsobem stanoveným </w:t>
      </w:r>
      <w:r>
        <w:rPr>
          <w:sz w:val="24"/>
          <w:szCs w:val="24"/>
        </w:rPr>
        <w:t>z</w:t>
      </w:r>
      <w:r w:rsidRPr="00CE1698">
        <w:rPr>
          <w:sz w:val="24"/>
          <w:szCs w:val="24"/>
        </w:rPr>
        <w:t>ákonem a </w:t>
      </w:r>
      <w:r>
        <w:rPr>
          <w:sz w:val="24"/>
          <w:szCs w:val="24"/>
        </w:rPr>
        <w:t>s</w:t>
      </w:r>
      <w:r w:rsidRPr="00CE1698">
        <w:rPr>
          <w:sz w:val="24"/>
          <w:szCs w:val="24"/>
        </w:rPr>
        <w:t>tanovami pro svolání valné hromady ve lhůtě alespoň 5 dnů přede dnem jejího konání podle odstavce 3), představenstvo není povinno se takovým návrhem zabývat a valná hromada o něm nemusí hlasovat.-------------------------------------------</w:t>
      </w:r>
      <w:r>
        <w:rPr>
          <w:sz w:val="24"/>
          <w:szCs w:val="24"/>
        </w:rPr>
        <w:t>--</w:t>
      </w:r>
      <w:r w:rsidRPr="00CE1698">
        <w:rPr>
          <w:sz w:val="24"/>
          <w:szCs w:val="24"/>
        </w:rPr>
        <w:t xml:space="preserve"> </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 xml:space="preserve">Akcionář má právo uplatňovat své návrhy k záležitostem, které budou zařazeny na pořad valné hromady, také před uveřejněním pozvánky na valnou hromadu. Návrh doručený </w:t>
      </w:r>
      <w:r>
        <w:rPr>
          <w:sz w:val="24"/>
          <w:szCs w:val="24"/>
        </w:rPr>
        <w:t>s</w:t>
      </w:r>
      <w:r w:rsidRPr="00CE1698">
        <w:rPr>
          <w:sz w:val="24"/>
          <w:szCs w:val="24"/>
        </w:rPr>
        <w:t>polečnosti nejpozději sedm dnů před uveřejněním pozvánky na valnou hromadu uveřejní představenstvo i se svým stanoviskem spolu s pozvánkou na valnou hromadu. Na návrhy akcionáře doručené po této lhůtě se použije odst</w:t>
      </w:r>
      <w:r>
        <w:rPr>
          <w:sz w:val="24"/>
          <w:szCs w:val="24"/>
        </w:rPr>
        <w:t>avec 3) a 4).------</w:t>
      </w:r>
    </w:p>
    <w:p w:rsidR="00F55E38" w:rsidRPr="00CE1698" w:rsidRDefault="00F55E38" w:rsidP="000610C8">
      <w:pPr>
        <w:pStyle w:val="Heading2"/>
        <w:tabs>
          <w:tab w:val="num" w:pos="851"/>
        </w:tabs>
        <w:spacing w:before="0" w:after="0"/>
        <w:ind w:left="851" w:hanging="851"/>
        <w:jc w:val="both"/>
        <w:rPr>
          <w:sz w:val="24"/>
          <w:szCs w:val="24"/>
        </w:rPr>
      </w:pPr>
      <w:r w:rsidRPr="00CE1698">
        <w:rPr>
          <w:sz w:val="24"/>
          <w:szCs w:val="24"/>
        </w:rPr>
        <w:t>Návrh, který před tím uplatnil postupem podle odst. 2), může akcionář na valné hromadě přednést. Každý akcionář má pro přednesení svého návrhu přiměřené časové omezení v rozsahu 3 minut.------------------------------------------------------------</w:t>
      </w:r>
      <w:r>
        <w:rPr>
          <w:sz w:val="24"/>
          <w:szCs w:val="24"/>
        </w:rPr>
        <w:t>-----------</w:t>
      </w:r>
    </w:p>
    <w:p w:rsidR="00F55E38" w:rsidRPr="003D4F51" w:rsidRDefault="00F55E38" w:rsidP="0014128C">
      <w:pPr>
        <w:pStyle w:val="Heading1"/>
        <w:numPr>
          <w:ilvl w:val="0"/>
          <w:numId w:val="0"/>
        </w:numPr>
        <w:tabs>
          <w:tab w:val="right" w:leader="hyphen" w:pos="9072"/>
        </w:tabs>
        <w:spacing w:before="0" w:after="0"/>
        <w:jc w:val="both"/>
        <w:rPr>
          <w:b w:val="0"/>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Představenstvo</w:t>
      </w:r>
      <w:r>
        <w:rPr>
          <w:b w:val="0"/>
          <w:sz w:val="24"/>
          <w:szCs w:val="24"/>
        </w:rPr>
        <w:t>-------------------------------------------------------------------------------</w:t>
      </w:r>
      <w:r w:rsidRPr="00B96F0C">
        <w:rPr>
          <w:b w:val="0"/>
          <w:sz w:val="24"/>
          <w:szCs w:val="24"/>
        </w:rPr>
        <w:tab/>
      </w:r>
    </w:p>
    <w:p w:rsidR="00F55E38" w:rsidRPr="00D17B65" w:rsidRDefault="00F55E38" w:rsidP="00D17B65">
      <w:pPr>
        <w:pStyle w:val="Heading2"/>
        <w:numPr>
          <w:ilvl w:val="0"/>
          <w:numId w:val="0"/>
        </w:numPr>
        <w:spacing w:before="0" w:after="0"/>
      </w:pPr>
    </w:p>
    <w:p w:rsidR="00F55E38" w:rsidRPr="00B96F0C" w:rsidRDefault="00F55E38" w:rsidP="00ED6ABB">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Představenstvo je statutárním orgánem. Představenstvo rozhoduje o všech záležitostech společnosti, pokud nejsou zákonem nebo stanovami vyhrazeny do působnosti valné hromady nebo dozorčí rady. </w:t>
      </w:r>
      <w:r>
        <w:rPr>
          <w:sz w:val="24"/>
          <w:szCs w:val="24"/>
        </w:rPr>
        <w:t>---------------------------</w:t>
      </w:r>
      <w:r w:rsidRPr="00B96F0C">
        <w:rPr>
          <w:sz w:val="24"/>
          <w:szCs w:val="24"/>
        </w:rPr>
        <w:tab/>
      </w:r>
    </w:p>
    <w:p w:rsidR="00F55E38" w:rsidRDefault="00F55E38" w:rsidP="00ED6ABB">
      <w:pPr>
        <w:pStyle w:val="Heading2"/>
        <w:widowControl w:val="0"/>
        <w:tabs>
          <w:tab w:val="num" w:pos="851"/>
          <w:tab w:val="right" w:leader="hyphen" w:pos="9072"/>
        </w:tabs>
        <w:spacing w:before="0" w:after="0"/>
        <w:ind w:left="851" w:hanging="851"/>
        <w:jc w:val="both"/>
        <w:rPr>
          <w:sz w:val="24"/>
          <w:szCs w:val="24"/>
        </w:rPr>
      </w:pPr>
      <w:r w:rsidRPr="00CC473F">
        <w:rPr>
          <w:sz w:val="24"/>
          <w:szCs w:val="24"/>
        </w:rPr>
        <w:t>Představenstvo má 3 (tři) členy, které volí a odvolává valná hromada. Představenstvo volí a odvolává svého předsedu a místopředsedu.</w:t>
      </w:r>
      <w:r>
        <w:rPr>
          <w:sz w:val="24"/>
          <w:szCs w:val="24"/>
        </w:rPr>
        <w:t>--------------------------</w:t>
      </w:r>
      <w:r w:rsidRPr="00B96F0C">
        <w:rPr>
          <w:sz w:val="24"/>
          <w:szCs w:val="24"/>
        </w:rPr>
        <w:tab/>
      </w:r>
    </w:p>
    <w:p w:rsidR="00F55E38" w:rsidRPr="009766DB" w:rsidRDefault="00F55E38" w:rsidP="00ED6ABB">
      <w:pPr>
        <w:ind w:left="851" w:firstLine="38"/>
        <w:jc w:val="both"/>
        <w:rPr>
          <w:sz w:val="24"/>
          <w:szCs w:val="24"/>
        </w:rPr>
      </w:pPr>
      <w:r w:rsidRPr="00CE1698">
        <w:rPr>
          <w:sz w:val="24"/>
          <w:szCs w:val="24"/>
        </w:rPr>
        <w:t xml:space="preserve">Za společnost jedná předseda představenstva nebo místopředseda představenstva, každý samostatně, </w:t>
      </w:r>
      <w:r w:rsidRPr="00CE1698">
        <w:rPr>
          <w:rStyle w:val="preformatted"/>
          <w:sz w:val="24"/>
          <w:szCs w:val="24"/>
        </w:rPr>
        <w:t>nebo společně nejméně dva členové představenstva</w:t>
      </w:r>
      <w:r w:rsidRPr="00CE1698">
        <w:rPr>
          <w:sz w:val="24"/>
          <w:szCs w:val="24"/>
        </w:rPr>
        <w:t xml:space="preserve">. Podepisují za společnost tak, že k napsané nebo otištěné firmě společnosti připojí svůj podpis a údaj o své funkci </w:t>
      </w:r>
      <w:r w:rsidRPr="00CE1698">
        <w:rPr>
          <w:rStyle w:val="preformatted"/>
          <w:sz w:val="24"/>
          <w:szCs w:val="24"/>
        </w:rPr>
        <w:t>předseda představenstva nebo místopředseda představenstva nebo společně dva členové představenstva</w:t>
      </w:r>
      <w:r w:rsidRPr="00CE1698">
        <w:rPr>
          <w:sz w:val="24"/>
          <w:szCs w:val="24"/>
        </w:rPr>
        <w:t>. Tímto způsobem je udělováno zmocnění k zastupování společnosti.----------------------------------------------------------------</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Délka funkčního období člena představenstva </w:t>
      </w:r>
      <w:r w:rsidRPr="00344572">
        <w:rPr>
          <w:sz w:val="24"/>
          <w:szCs w:val="24"/>
        </w:rPr>
        <w:t xml:space="preserve">je </w:t>
      </w:r>
      <w:r>
        <w:rPr>
          <w:sz w:val="24"/>
          <w:szCs w:val="24"/>
        </w:rPr>
        <w:t>10 let</w:t>
      </w:r>
      <w:r w:rsidRPr="00B96F0C">
        <w:rPr>
          <w:sz w:val="24"/>
          <w:szCs w:val="24"/>
        </w:rPr>
        <w:t>.</w:t>
      </w:r>
      <w:r w:rsidRPr="00B96F0C">
        <w:rPr>
          <w:sz w:val="24"/>
          <w:szCs w:val="24"/>
        </w:rPr>
        <w:tab/>
      </w:r>
    </w:p>
    <w:p w:rsidR="00F55E38" w:rsidRPr="00CE169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Člen představenstva může ze své funkce odstoupit; nesmí tak však učinit v době, která je pro společnost nevhodná. Odstoupení musí být adresováno dozorčí radě, učiněno písemně a doručeno na adresu sídla společnosti nebo osobně předáno dozorčí rad</w:t>
      </w:r>
      <w:r>
        <w:rPr>
          <w:sz w:val="24"/>
          <w:szCs w:val="24"/>
        </w:rPr>
        <w:t>ě</w:t>
      </w:r>
      <w:r w:rsidRPr="00B96F0C">
        <w:rPr>
          <w:sz w:val="24"/>
          <w:szCs w:val="24"/>
        </w:rPr>
        <w:t xml:space="preserve">. Výkon funkce skončí uplynutím jednoho měsíce od doručení nebo předání odstoupení. Má-li být výkon funkce ukončen k jinému datu, musí o takové žádosti odstupujícího člena rozhodnout valná hromada. Člen představenstva může odstoupit z funkce i tak, že na pořad jednání valné hromady bude zařazeno oznámení o odstoupení z funkce a člen představenstva na zasedání valné hromady oznámí, že odstupuje z funkce. V takovém případě skončí funkce oznámením odstoupení z funkce na valné hromadě, pokud valná hromada na žádost odstupujícího člena </w:t>
      </w:r>
      <w:r w:rsidRPr="00CE1698">
        <w:rPr>
          <w:sz w:val="24"/>
          <w:szCs w:val="24"/>
        </w:rPr>
        <w:t>neurčí jiný okamžik zániku výkonu funkce.---------------------------------</w:t>
      </w:r>
      <w:r>
        <w:rPr>
          <w:sz w:val="24"/>
          <w:szCs w:val="24"/>
        </w:rPr>
        <w:t>--------------------------------</w:t>
      </w:r>
      <w:r w:rsidRPr="00CE1698">
        <w:rPr>
          <w:sz w:val="24"/>
          <w:szCs w:val="24"/>
        </w:rPr>
        <w:tab/>
      </w:r>
    </w:p>
    <w:p w:rsidR="00F55E38" w:rsidRPr="00CE1698" w:rsidRDefault="00F55E38" w:rsidP="00E14706">
      <w:pPr>
        <w:pStyle w:val="Heading2"/>
        <w:widowControl w:val="0"/>
        <w:tabs>
          <w:tab w:val="num" w:pos="851"/>
          <w:tab w:val="right" w:leader="hyphen" w:pos="9072"/>
        </w:tabs>
        <w:spacing w:before="0" w:after="0"/>
        <w:ind w:left="851" w:hanging="851"/>
        <w:jc w:val="both"/>
        <w:rPr>
          <w:sz w:val="24"/>
          <w:szCs w:val="24"/>
        </w:rPr>
      </w:pPr>
      <w:r w:rsidRPr="00CE1698">
        <w:rPr>
          <w:sz w:val="24"/>
          <w:szCs w:val="24"/>
        </w:rPr>
        <w:t>Představenstvo, jehož počet členů neklesl pod polovinu, může jmenovat náhradní členy do příštího zasedání valné hromady společnosti. Doba výkonu funkce náhradního člena představenstva se nezapočítává do doby výkonu funkce člena představenstva, neurčují-li stanovy něco jiného.---------------------------------------------</w:t>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Představenstvo může své povinnosti podle § 436 zákona o obchodních korporacích splnit vedle uveřejnění účetní závěrky, zprávy o podnikatelské činnosti společnosti a o stavu jejího majetku, zprávy o vztazích, popř. též výroční zprávy způsobem stanoveným pro svolání valné hromady či uveřejnění těchto dokumentů na internetových stránkách společnosti také jejich zasláním všem akcionářům na adresu jejich sídla nebo bydliště uvedenou v seznamu akcionářů.</w:t>
      </w:r>
      <w:r>
        <w:rPr>
          <w:sz w:val="24"/>
          <w:szCs w:val="24"/>
        </w:rPr>
        <w:t>---------------------------------</w:t>
      </w:r>
      <w:r w:rsidRPr="00B96F0C">
        <w:rPr>
          <w:sz w:val="24"/>
          <w:szCs w:val="24"/>
        </w:rPr>
        <w:t xml:space="preserve"> </w:t>
      </w:r>
    </w:p>
    <w:p w:rsidR="00F55E38"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D17B65">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D17B65">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Dozorčí rada</w:t>
      </w:r>
      <w:r>
        <w:rPr>
          <w:b w:val="0"/>
          <w:sz w:val="24"/>
          <w:szCs w:val="24"/>
        </w:rPr>
        <w:t>-------------------------------------------------------------------------</w:t>
      </w:r>
      <w:r w:rsidRPr="00B96F0C">
        <w:rPr>
          <w:b w:val="0"/>
          <w:sz w:val="24"/>
          <w:szCs w:val="24"/>
        </w:rPr>
        <w:tab/>
      </w:r>
    </w:p>
    <w:p w:rsidR="00F55E38" w:rsidRPr="00D17B65" w:rsidRDefault="00F55E38" w:rsidP="00D17B65">
      <w:pPr>
        <w:pStyle w:val="Heading2"/>
        <w:numPr>
          <w:ilvl w:val="0"/>
          <w:numId w:val="0"/>
        </w:numPr>
        <w:spacing w:before="0" w:after="0"/>
      </w:pPr>
    </w:p>
    <w:p w:rsidR="00F55E38" w:rsidRPr="00B96F0C" w:rsidRDefault="00F55E38" w:rsidP="00D17B65">
      <w:pPr>
        <w:pStyle w:val="Heading2"/>
        <w:widowControl w:val="0"/>
        <w:tabs>
          <w:tab w:val="num" w:pos="851"/>
          <w:tab w:val="right" w:leader="hyphen" w:pos="9072"/>
        </w:tabs>
        <w:spacing w:before="0" w:after="0"/>
        <w:ind w:left="851" w:hanging="851"/>
        <w:jc w:val="both"/>
        <w:rPr>
          <w:sz w:val="24"/>
          <w:szCs w:val="24"/>
        </w:rPr>
      </w:pPr>
      <w:r w:rsidRPr="00B96F0C">
        <w:rPr>
          <w:sz w:val="24"/>
          <w:szCs w:val="24"/>
        </w:rPr>
        <w:t>Dozorčí rada je kontrolním orgánem společnosti, který dohlíží na výkon působnosti představenstva a na činnost společnosti. Dozorčí rada se řídí zásadami schválenými valnou hromadou, ledaže jsou v rozporu s tímto zákonem nebo stanovami.</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134C1E">
        <w:rPr>
          <w:sz w:val="24"/>
          <w:szCs w:val="24"/>
        </w:rPr>
        <w:t>Dozorčí rada má 1 (jednoho) člena,</w:t>
      </w:r>
      <w:r w:rsidRPr="00B96F0C">
        <w:rPr>
          <w:sz w:val="24"/>
          <w:szCs w:val="24"/>
        </w:rPr>
        <w:t xml:space="preserve"> které</w:t>
      </w:r>
      <w:r>
        <w:rPr>
          <w:sz w:val="24"/>
          <w:szCs w:val="24"/>
        </w:rPr>
        <w:t>ho</w:t>
      </w:r>
      <w:r w:rsidRPr="00B96F0C">
        <w:rPr>
          <w:sz w:val="24"/>
          <w:szCs w:val="24"/>
        </w:rPr>
        <w:t xml:space="preserve"> volí a odvolává valná hromada. </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Délka funkčního období člena dozorčí rady </w:t>
      </w:r>
      <w:r w:rsidRPr="00C4287A">
        <w:rPr>
          <w:sz w:val="24"/>
          <w:szCs w:val="24"/>
        </w:rPr>
        <w:t xml:space="preserve">je </w:t>
      </w:r>
      <w:r>
        <w:rPr>
          <w:sz w:val="24"/>
          <w:szCs w:val="24"/>
        </w:rPr>
        <w:t>10 let</w:t>
      </w:r>
      <w:r w:rsidRPr="00B96F0C">
        <w:rPr>
          <w:sz w:val="24"/>
          <w:szCs w:val="24"/>
        </w:rPr>
        <w:t>.</w:t>
      </w:r>
      <w:r>
        <w:rPr>
          <w:sz w:val="24"/>
          <w:szCs w:val="24"/>
        </w:rPr>
        <w:t>-------------</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Člen dozorčí rady může ze své funkce odstoupit; nesmí tak učinit v době, která je pro společnost nevhodná. Odstoupení musí být adresováno představenstvu společnosti, učiněno písemně a doručeno na adresu sídla společnosti nebo osobně předáno kterémukoliv z členů představenstva. Výkon funkce skončí uplynutím jednoho měsíce od doručení nebo předání odstoupení. Má-li být výkon funkce ukončen k jinému datu, musí o takové žádosti odstupujícího člena rozhodnout valná hromada. Člen dozorčí rady může odstoupit z funkce i tak, že na pořad jednání valné hromady bude zařazeno oznámení o odstoupení z funkce a člen dozorčí rady na zasedání valné hromady oznámí, že odstupuje z funkce. V takovém případě skončí funkce oznámením odstoupení z funkce na valné hromadě, pokud valná hromada na žádost odstupujícího člena neurčí jiný okamžik zániku výkonu funkce.</w:t>
      </w:r>
      <w:r w:rsidRPr="00B96F0C">
        <w:rPr>
          <w:sz w:val="24"/>
          <w:szCs w:val="24"/>
        </w:rPr>
        <w:tab/>
      </w:r>
    </w:p>
    <w:p w:rsidR="00F55E38" w:rsidRDefault="00F55E38" w:rsidP="0030266A">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30266A">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30266A">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 xml:space="preserve">Způsob rozdělování zisku a úhrady ztráty společnosti </w:t>
      </w:r>
      <w:r w:rsidRPr="00B96F0C">
        <w:rPr>
          <w:b w:val="0"/>
          <w:sz w:val="24"/>
          <w:szCs w:val="24"/>
        </w:rPr>
        <w:tab/>
      </w:r>
    </w:p>
    <w:p w:rsidR="00F55E38" w:rsidRPr="0030266A" w:rsidRDefault="00F55E38" w:rsidP="0030266A">
      <w:pPr>
        <w:pStyle w:val="Heading2"/>
        <w:numPr>
          <w:ilvl w:val="0"/>
          <w:numId w:val="0"/>
        </w:numPr>
        <w:spacing w:before="0" w:after="0"/>
      </w:pPr>
    </w:p>
    <w:p w:rsidR="00F55E38" w:rsidRPr="00B96F0C" w:rsidRDefault="00F55E38" w:rsidP="0030266A">
      <w:pPr>
        <w:pStyle w:val="Heading2"/>
        <w:widowControl w:val="0"/>
        <w:tabs>
          <w:tab w:val="num" w:pos="851"/>
          <w:tab w:val="right" w:leader="hyphen" w:pos="9072"/>
        </w:tabs>
        <w:spacing w:before="0" w:after="0"/>
        <w:ind w:left="851" w:hanging="851"/>
        <w:jc w:val="both"/>
        <w:rPr>
          <w:sz w:val="24"/>
          <w:szCs w:val="24"/>
        </w:rPr>
      </w:pPr>
      <w:r w:rsidRPr="00B96F0C">
        <w:rPr>
          <w:sz w:val="24"/>
          <w:szCs w:val="24"/>
        </w:rPr>
        <w:t>Akcionář má právo na podíl na zisku společnosti (dividendu), který valná hromada podle hospodářského výsledku schválila k rozdělení mezi akcionáře. Podíl na zisku se určuje poměrem jmenovité hodnoty jeho akcií ke jmenovité hodnotě akcií všech akcionářů.</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Podíl na zisku lze rozdělit také ve prospěch členů orgánů společnosti či zaměstnanců.</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Dividenda a tantiéma je splatná do 3 (tří) měsíců ode dne, kdy bylo přijato usnesení valné hromady o rozdělení zisku, neurčí-li rozhodnutí valné hromady jinak. Společnost poskytuje plnění ve prospěch akcionáře výhradně bezhotovostním převodem na bankovní účet uvedený v seznamu akcionářů.</w:t>
      </w:r>
      <w:r>
        <w:rPr>
          <w:sz w:val="24"/>
          <w:szCs w:val="24"/>
        </w:rPr>
        <w:t>----------------------</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O způsobu úhrady ztráty společnosti rozhoduje valná hromada. --------------------------</w:t>
      </w:r>
    </w:p>
    <w:p w:rsidR="00F55E38" w:rsidRPr="00731E75" w:rsidRDefault="00F55E38" w:rsidP="00DF7694">
      <w:pPr>
        <w:pStyle w:val="PlainText"/>
        <w:tabs>
          <w:tab w:val="left" w:pos="284"/>
        </w:tabs>
        <w:ind w:left="5529"/>
        <w:jc w:val="center"/>
        <w:rPr>
          <w:rFonts w:ascii="Times New Roman" w:hAnsi="Times New Roman"/>
          <w:b/>
          <w:sz w:val="24"/>
          <w:szCs w:val="24"/>
        </w:rPr>
      </w:pPr>
    </w:p>
    <w:p w:rsidR="00F55E38" w:rsidRDefault="00F55E38" w:rsidP="00CD2B0D">
      <w:pPr>
        <w:pStyle w:val="Heading1"/>
        <w:spacing w:before="0" w:after="0"/>
        <w:ind w:left="851" w:hanging="851"/>
        <w:rPr>
          <w:sz w:val="24"/>
          <w:szCs w:val="24"/>
        </w:rPr>
      </w:pPr>
      <w:r w:rsidRPr="00DF7694">
        <w:rPr>
          <w:sz w:val="24"/>
          <w:szCs w:val="24"/>
        </w:rPr>
        <w:t>Fondy Společnosti</w:t>
      </w:r>
      <w:r>
        <w:rPr>
          <w:sz w:val="24"/>
          <w:szCs w:val="24"/>
        </w:rPr>
        <w:t xml:space="preserve"> </w:t>
      </w:r>
      <w:r w:rsidRPr="00CD2B0D">
        <w:rPr>
          <w:b w:val="0"/>
          <w:sz w:val="24"/>
          <w:szCs w:val="24"/>
        </w:rPr>
        <w:t>----------------------</w:t>
      </w:r>
      <w:r>
        <w:rPr>
          <w:b w:val="0"/>
          <w:sz w:val="24"/>
          <w:szCs w:val="24"/>
        </w:rPr>
        <w:t>----------------------------------------------------</w:t>
      </w:r>
    </w:p>
    <w:p w:rsidR="00F55E38" w:rsidRPr="00CD2B0D" w:rsidRDefault="00F55E38" w:rsidP="00CD2B0D">
      <w:pPr>
        <w:pStyle w:val="Heading2"/>
        <w:numPr>
          <w:ilvl w:val="0"/>
          <w:numId w:val="0"/>
        </w:numPr>
        <w:spacing w:before="0" w:after="0"/>
        <w:ind w:left="6663" w:hanging="851"/>
      </w:pPr>
    </w:p>
    <w:p w:rsidR="00F55E38" w:rsidRPr="00CE1698" w:rsidRDefault="00F55E38" w:rsidP="00CD2B0D">
      <w:pPr>
        <w:pStyle w:val="Heading2"/>
        <w:tabs>
          <w:tab w:val="num" w:pos="851"/>
        </w:tabs>
        <w:spacing w:before="0" w:after="0"/>
        <w:ind w:hanging="6663"/>
        <w:rPr>
          <w:sz w:val="24"/>
          <w:szCs w:val="24"/>
        </w:rPr>
      </w:pPr>
      <w:r w:rsidRPr="00CE1698">
        <w:rPr>
          <w:sz w:val="24"/>
          <w:szCs w:val="24"/>
        </w:rPr>
        <w:t>Společnost tvoří rezervní fond.----------------------------------------------------------------</w:t>
      </w:r>
    </w:p>
    <w:p w:rsidR="00F55E38" w:rsidRPr="00CE1698" w:rsidRDefault="00F55E38" w:rsidP="00CD2B0D">
      <w:pPr>
        <w:pStyle w:val="Heading2"/>
        <w:tabs>
          <w:tab w:val="num" w:pos="851"/>
        </w:tabs>
        <w:spacing w:before="0" w:after="0"/>
        <w:ind w:left="1134"/>
        <w:rPr>
          <w:sz w:val="24"/>
          <w:szCs w:val="24"/>
        </w:rPr>
      </w:pPr>
      <w:r w:rsidRPr="00CE1698">
        <w:rPr>
          <w:sz w:val="24"/>
          <w:szCs w:val="24"/>
        </w:rPr>
        <w:t xml:space="preserve">Rezervní fond slouží ke krytí ztráty </w:t>
      </w:r>
      <w:r>
        <w:rPr>
          <w:sz w:val="24"/>
          <w:szCs w:val="24"/>
        </w:rPr>
        <w:t>s</w:t>
      </w:r>
      <w:r w:rsidRPr="00CE1698">
        <w:rPr>
          <w:sz w:val="24"/>
          <w:szCs w:val="24"/>
        </w:rPr>
        <w:t xml:space="preserve">polečnosti.  Prostředky z rezervního fondu lze </w:t>
      </w:r>
    </w:p>
    <w:p w:rsidR="00F55E38" w:rsidRPr="00CE1698" w:rsidRDefault="00F55E38" w:rsidP="00CD2B0D">
      <w:pPr>
        <w:pStyle w:val="PlainText"/>
        <w:widowControl w:val="0"/>
        <w:tabs>
          <w:tab w:val="left" w:pos="851"/>
          <w:tab w:val="right" w:leader="hyphen" w:pos="9072"/>
        </w:tabs>
        <w:autoSpaceDE w:val="0"/>
        <w:autoSpaceDN w:val="0"/>
        <w:adjustRightInd w:val="0"/>
        <w:ind w:left="851" w:hanging="851"/>
        <w:jc w:val="both"/>
        <w:rPr>
          <w:rFonts w:ascii="Times New Roman" w:hAnsi="Times New Roman"/>
          <w:sz w:val="24"/>
          <w:szCs w:val="24"/>
        </w:rPr>
      </w:pPr>
      <w:r w:rsidRPr="00CE1698">
        <w:rPr>
          <w:rFonts w:ascii="Times New Roman" w:hAnsi="Times New Roman"/>
          <w:sz w:val="24"/>
          <w:szCs w:val="24"/>
        </w:rPr>
        <w:tab/>
        <w:t xml:space="preserve">dále použít pro rozvoj </w:t>
      </w:r>
      <w:r>
        <w:rPr>
          <w:rFonts w:ascii="Times New Roman" w:hAnsi="Times New Roman"/>
          <w:sz w:val="24"/>
          <w:szCs w:val="24"/>
        </w:rPr>
        <w:t>s</w:t>
      </w:r>
      <w:r w:rsidRPr="00CE1698">
        <w:rPr>
          <w:rFonts w:ascii="Times New Roman" w:hAnsi="Times New Roman"/>
          <w:sz w:val="24"/>
          <w:szCs w:val="24"/>
        </w:rPr>
        <w:t>polečnosti, na investice a na krytí rizik podnikání a neúrody. O použití rezervního fondu rozhoduje představenstvo nebo valná hromada. Rozhodnutí představenstva o použití rezervního fondu podléhá dodatečnému schválení valnou hromadou</w:t>
      </w:r>
      <w:r w:rsidRPr="00CE1698">
        <w:rPr>
          <w:rFonts w:ascii="Times New Roman" w:hAnsi="Times New Roman"/>
          <w:sz w:val="24"/>
          <w:szCs w:val="24"/>
        </w:rPr>
        <w:tab/>
      </w:r>
    </w:p>
    <w:p w:rsidR="00F55E38" w:rsidRDefault="00F55E38" w:rsidP="00CD2B0D">
      <w:pPr>
        <w:pStyle w:val="Heading2"/>
        <w:widowControl w:val="0"/>
        <w:numPr>
          <w:ilvl w:val="0"/>
          <w:numId w:val="0"/>
        </w:numPr>
        <w:tabs>
          <w:tab w:val="right" w:leader="hyphen" w:pos="9072"/>
        </w:tabs>
        <w:spacing w:before="0" w:after="0"/>
        <w:ind w:left="851" w:hanging="851"/>
        <w:jc w:val="both"/>
        <w:rPr>
          <w:sz w:val="24"/>
          <w:szCs w:val="24"/>
        </w:rPr>
      </w:pPr>
      <w:r w:rsidRPr="00CE1698">
        <w:rPr>
          <w:sz w:val="24"/>
          <w:szCs w:val="24"/>
        </w:rPr>
        <w:t>13.3.</w:t>
      </w:r>
      <w:r w:rsidRPr="00CE1698">
        <w:rPr>
          <w:sz w:val="24"/>
          <w:szCs w:val="24"/>
        </w:rPr>
        <w:tab/>
        <w:t>Společnost může vytvářet další fondy, o jejichž naplnění rozhoduje valná hromada. O čerpání rozhoduje představenstvo podle zásad schválených valnou hromadou.</w:t>
      </w:r>
      <w:r w:rsidRPr="00731E75">
        <w:rPr>
          <w:sz w:val="24"/>
          <w:szCs w:val="24"/>
        </w:rPr>
        <w:t xml:space="preserve"> </w:t>
      </w:r>
      <w:r w:rsidRPr="00731E75">
        <w:rPr>
          <w:sz w:val="24"/>
          <w:szCs w:val="24"/>
        </w:rPr>
        <w:tab/>
      </w:r>
    </w:p>
    <w:p w:rsidR="00F55E38" w:rsidRDefault="00F55E38" w:rsidP="00CD2B0D">
      <w:pPr>
        <w:pStyle w:val="Heading2"/>
        <w:widowControl w:val="0"/>
        <w:numPr>
          <w:ilvl w:val="0"/>
          <w:numId w:val="0"/>
        </w:numPr>
        <w:tabs>
          <w:tab w:val="right" w:leader="hyphen" w:pos="9072"/>
        </w:tabs>
        <w:spacing w:before="0" w:after="0"/>
        <w:ind w:left="851" w:hanging="851"/>
        <w:jc w:val="both"/>
        <w:rPr>
          <w:sz w:val="24"/>
          <w:szCs w:val="24"/>
        </w:rPr>
      </w:pPr>
    </w:p>
    <w:p w:rsidR="00F55E38" w:rsidRPr="00B96F0C" w:rsidRDefault="00F55E38" w:rsidP="00DF7694">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DF7694">
      <w:pPr>
        <w:pStyle w:val="Heading1"/>
        <w:tabs>
          <w:tab w:val="clear" w:pos="1134"/>
          <w:tab w:val="num" w:pos="851"/>
          <w:tab w:val="right" w:leader="hyphen" w:pos="9072"/>
        </w:tabs>
        <w:spacing w:before="0" w:after="0"/>
        <w:ind w:left="851" w:hanging="851"/>
        <w:jc w:val="both"/>
        <w:rPr>
          <w:b w:val="0"/>
          <w:sz w:val="24"/>
          <w:szCs w:val="24"/>
        </w:rPr>
      </w:pPr>
      <w:r w:rsidRPr="00B96F0C">
        <w:rPr>
          <w:sz w:val="24"/>
          <w:szCs w:val="24"/>
        </w:rPr>
        <w:t xml:space="preserve">Změny základního kapitálu, finanční asistence </w:t>
      </w:r>
      <w:r w:rsidRPr="00B96F0C">
        <w:rPr>
          <w:b w:val="0"/>
          <w:sz w:val="24"/>
          <w:szCs w:val="24"/>
        </w:rPr>
        <w:tab/>
      </w:r>
    </w:p>
    <w:p w:rsidR="00F55E38" w:rsidRPr="0030266A" w:rsidRDefault="00F55E38" w:rsidP="0030266A">
      <w:pPr>
        <w:pStyle w:val="Heading2"/>
        <w:numPr>
          <w:ilvl w:val="0"/>
          <w:numId w:val="0"/>
        </w:numPr>
        <w:spacing w:before="0" w:after="0"/>
      </w:pPr>
    </w:p>
    <w:p w:rsidR="00F55E38" w:rsidRPr="00B96F0C" w:rsidRDefault="00F55E38" w:rsidP="0030266A">
      <w:pPr>
        <w:pStyle w:val="Heading2"/>
        <w:widowControl w:val="0"/>
        <w:tabs>
          <w:tab w:val="num" w:pos="851"/>
          <w:tab w:val="right" w:leader="hyphen" w:pos="9072"/>
        </w:tabs>
        <w:spacing w:before="0" w:after="0"/>
        <w:ind w:left="851" w:hanging="851"/>
        <w:jc w:val="both"/>
        <w:rPr>
          <w:sz w:val="24"/>
          <w:szCs w:val="24"/>
        </w:rPr>
      </w:pPr>
      <w:r w:rsidRPr="00B96F0C">
        <w:rPr>
          <w:sz w:val="24"/>
          <w:szCs w:val="24"/>
        </w:rPr>
        <w:t>Na postup při zvyšování a snižování základního kapitálu se, není-li stanoveno jinak, použijí příslušná ustanovení zákona o obchodních korporacích.</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Každý akcionář má přednostní právo upsat část nových akcií společnosti upisovaných ke zvýšení základního kapitálu v rozsahu jeho podílu, má-li být jejich emisní kurs splácen v penězích. Akcionář nemá přednostní právo na upsání těch akcií, které v prvním kole neupsal jiný akcionář. </w:t>
      </w:r>
      <w:r>
        <w:rPr>
          <w:sz w:val="24"/>
          <w:szCs w:val="24"/>
        </w:rPr>
        <w:t>Přednostní právo akcionáře může být rozhodnutím valné hromady společnosti v jejím důležitém zájmu omezeno nebo vyloučeno.-----------------------------------------------------------------------------------------</w:t>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 xml:space="preserve">Společnost je oprávněna poskytovat finanční asistenci za podmínek stanovených zákonem o obchodních korporacích. </w:t>
      </w:r>
      <w:r>
        <w:rPr>
          <w:sz w:val="24"/>
          <w:szCs w:val="24"/>
        </w:rPr>
        <w:t>-----------------------------------</w:t>
      </w:r>
      <w:r w:rsidRPr="00B96F0C">
        <w:rPr>
          <w:sz w:val="24"/>
          <w:szCs w:val="24"/>
        </w:rPr>
        <w:tab/>
      </w:r>
    </w:p>
    <w:p w:rsidR="00F55E38" w:rsidRDefault="00F55E38" w:rsidP="0030266A">
      <w:pPr>
        <w:pStyle w:val="Heading2"/>
        <w:widowControl w:val="0"/>
        <w:numPr>
          <w:ilvl w:val="0"/>
          <w:numId w:val="0"/>
        </w:numPr>
        <w:tabs>
          <w:tab w:val="right" w:leader="hyphen" w:pos="9072"/>
        </w:tabs>
        <w:spacing w:before="0" w:after="0"/>
        <w:ind w:left="1134" w:hanging="1134"/>
        <w:jc w:val="both"/>
        <w:rPr>
          <w:sz w:val="24"/>
          <w:szCs w:val="24"/>
        </w:rPr>
      </w:pPr>
    </w:p>
    <w:p w:rsidR="00F55E38" w:rsidRPr="00B96F0C" w:rsidRDefault="00F55E38" w:rsidP="0030266A">
      <w:pPr>
        <w:pStyle w:val="Heading2"/>
        <w:widowControl w:val="0"/>
        <w:numPr>
          <w:ilvl w:val="0"/>
          <w:numId w:val="0"/>
        </w:numPr>
        <w:tabs>
          <w:tab w:val="right" w:leader="hyphen" w:pos="9072"/>
        </w:tabs>
        <w:spacing w:before="0" w:after="0"/>
        <w:ind w:left="1134" w:hanging="1134"/>
        <w:jc w:val="both"/>
        <w:rPr>
          <w:sz w:val="24"/>
          <w:szCs w:val="24"/>
        </w:rPr>
      </w:pPr>
    </w:p>
    <w:p w:rsidR="00F55E38" w:rsidRDefault="00F55E38" w:rsidP="0030266A">
      <w:pPr>
        <w:pStyle w:val="Heading1"/>
        <w:tabs>
          <w:tab w:val="clear" w:pos="1134"/>
          <w:tab w:val="num" w:pos="851"/>
          <w:tab w:val="right" w:leader="hyphen" w:pos="9072"/>
        </w:tabs>
        <w:spacing w:before="0" w:after="0"/>
        <w:ind w:left="851" w:hanging="851"/>
        <w:jc w:val="both"/>
        <w:rPr>
          <w:sz w:val="24"/>
          <w:szCs w:val="24"/>
        </w:rPr>
      </w:pPr>
      <w:r w:rsidRPr="00B96F0C">
        <w:rPr>
          <w:sz w:val="24"/>
          <w:szCs w:val="24"/>
        </w:rPr>
        <w:t>Vyměnitelné nebo prioritní dluhopisy</w:t>
      </w:r>
      <w:r w:rsidRPr="00CD2B0D">
        <w:rPr>
          <w:b w:val="0"/>
          <w:sz w:val="24"/>
          <w:szCs w:val="24"/>
        </w:rPr>
        <w:t>--------------------------------------------------------</w:t>
      </w:r>
    </w:p>
    <w:p w:rsidR="00F55E38" w:rsidRPr="0030266A" w:rsidRDefault="00F55E38" w:rsidP="0030266A">
      <w:pPr>
        <w:pStyle w:val="Heading2"/>
        <w:numPr>
          <w:ilvl w:val="0"/>
          <w:numId w:val="0"/>
        </w:numPr>
        <w:spacing w:before="0" w:after="0"/>
      </w:pPr>
    </w:p>
    <w:p w:rsidR="00F55E38" w:rsidRPr="00B96F0C" w:rsidRDefault="00F55E38" w:rsidP="0030266A">
      <w:pPr>
        <w:pStyle w:val="Heading2"/>
        <w:widowControl w:val="0"/>
        <w:tabs>
          <w:tab w:val="num" w:pos="851"/>
          <w:tab w:val="right" w:leader="hyphen" w:pos="9072"/>
        </w:tabs>
        <w:spacing w:before="0" w:after="0"/>
        <w:ind w:left="851" w:hanging="851"/>
        <w:jc w:val="both"/>
        <w:rPr>
          <w:sz w:val="24"/>
          <w:szCs w:val="24"/>
        </w:rPr>
      </w:pPr>
      <w:r w:rsidRPr="00B96F0C">
        <w:rPr>
          <w:sz w:val="24"/>
          <w:szCs w:val="24"/>
        </w:rPr>
        <w:t>Společnost může na základě usnesení valné hromady vydat dluhopisy, s nimiž je spojeno:</w:t>
      </w:r>
      <w:r>
        <w:rPr>
          <w:sz w:val="24"/>
          <w:szCs w:val="24"/>
        </w:rPr>
        <w:t>------------------------------------------------------------------------</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Právo na jejich výměnu za akcie společnosti, tzv. vyměnitelné dluhopisy, nebo</w:t>
      </w:r>
      <w:r w:rsidRPr="00B96F0C">
        <w:rPr>
          <w:sz w:val="24"/>
          <w:szCs w:val="24"/>
        </w:rPr>
        <w:tab/>
      </w:r>
    </w:p>
    <w:p w:rsidR="00F55E38" w:rsidRPr="00B96F0C" w:rsidRDefault="00F55E38" w:rsidP="00E14706">
      <w:pPr>
        <w:pStyle w:val="Heading3"/>
        <w:tabs>
          <w:tab w:val="clear" w:pos="1701"/>
          <w:tab w:val="num" w:pos="1276"/>
          <w:tab w:val="right" w:leader="hyphen" w:pos="9072"/>
        </w:tabs>
        <w:spacing w:before="0" w:after="0"/>
        <w:ind w:left="1276" w:hanging="425"/>
        <w:jc w:val="both"/>
        <w:rPr>
          <w:sz w:val="24"/>
          <w:szCs w:val="24"/>
        </w:rPr>
      </w:pPr>
      <w:r w:rsidRPr="00B96F0C">
        <w:rPr>
          <w:sz w:val="24"/>
          <w:szCs w:val="24"/>
        </w:rPr>
        <w:t>Přednostní právo na upisování akcií, tzv. prioritní dluhopisy, pokud současně rozhodne o podmíněném zvýšení základního kapitálu.</w:t>
      </w:r>
      <w:r w:rsidRPr="00B96F0C">
        <w:rPr>
          <w:sz w:val="24"/>
          <w:szCs w:val="24"/>
        </w:rPr>
        <w:tab/>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V případě, že byly vydány vyměnitelné nebo prioritní dluhopisy jako zaknihované cenné papíry, může výměnné nebo přednostní právo uplatnit osoba, které toto právo dle evidence zaknihovaných cenných papírů svědčilo ke dni, kdy mohlo být vykonáno poprvé.--------------</w:t>
      </w:r>
      <w:r>
        <w:rPr>
          <w:sz w:val="24"/>
          <w:szCs w:val="24"/>
        </w:rPr>
        <w:t>-------------------------------------------------------------------</w:t>
      </w:r>
    </w:p>
    <w:p w:rsidR="00F55E38" w:rsidRPr="00B96F0C"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Přednostní právo spojené s prioritním dluhopisem je samostatně převoditelné ode dne určeného v rozhodnutí valné hromady. Přednostní právo z prioritních dluhopisů je samostatně převoditelné na základě opčního listu.</w:t>
      </w:r>
      <w:r>
        <w:rPr>
          <w:sz w:val="24"/>
          <w:szCs w:val="24"/>
        </w:rPr>
        <w:t>----------------------</w:t>
      </w:r>
      <w:r w:rsidRPr="00B96F0C">
        <w:rPr>
          <w:sz w:val="24"/>
          <w:szCs w:val="24"/>
        </w:rPr>
        <w:tab/>
      </w:r>
    </w:p>
    <w:p w:rsidR="00F55E38" w:rsidRDefault="00F55E38" w:rsidP="00E14706">
      <w:pPr>
        <w:pStyle w:val="Heading2"/>
        <w:widowControl w:val="0"/>
        <w:tabs>
          <w:tab w:val="num" w:pos="851"/>
          <w:tab w:val="right" w:leader="hyphen" w:pos="9072"/>
        </w:tabs>
        <w:spacing w:before="0" w:after="0"/>
        <w:ind w:left="851" w:hanging="851"/>
        <w:jc w:val="both"/>
        <w:rPr>
          <w:sz w:val="24"/>
          <w:szCs w:val="24"/>
        </w:rPr>
      </w:pPr>
      <w:r w:rsidRPr="00B96F0C">
        <w:rPr>
          <w:sz w:val="24"/>
          <w:szCs w:val="24"/>
        </w:rPr>
        <w:t>Akcionáři společnosti mají přednostní právo na získání dluhopisů.</w:t>
      </w:r>
      <w:r w:rsidRPr="00B96F0C">
        <w:rPr>
          <w:sz w:val="24"/>
          <w:szCs w:val="24"/>
        </w:rPr>
        <w:tab/>
      </w:r>
    </w:p>
    <w:p w:rsidR="00F55E38" w:rsidRDefault="00F55E38" w:rsidP="000610C8">
      <w:pPr>
        <w:pStyle w:val="Heading2"/>
        <w:widowControl w:val="0"/>
        <w:numPr>
          <w:ilvl w:val="0"/>
          <w:numId w:val="0"/>
        </w:numPr>
        <w:tabs>
          <w:tab w:val="num" w:pos="7939"/>
          <w:tab w:val="right" w:leader="hyphen" w:pos="9072"/>
        </w:tabs>
        <w:spacing w:before="0" w:after="0"/>
        <w:ind w:left="851"/>
        <w:jc w:val="both"/>
        <w:rPr>
          <w:sz w:val="24"/>
          <w:szCs w:val="24"/>
        </w:rPr>
      </w:pPr>
    </w:p>
    <w:p w:rsidR="00F55E38" w:rsidRDefault="00F55E38" w:rsidP="00C672D3">
      <w:pPr>
        <w:pStyle w:val="Heading2"/>
        <w:widowControl w:val="0"/>
        <w:numPr>
          <w:ilvl w:val="0"/>
          <w:numId w:val="0"/>
        </w:numPr>
        <w:tabs>
          <w:tab w:val="num" w:pos="7939"/>
          <w:tab w:val="right" w:leader="hyphen" w:pos="9072"/>
        </w:tabs>
        <w:spacing w:before="0" w:after="0"/>
        <w:ind w:left="851"/>
        <w:jc w:val="both"/>
        <w:rPr>
          <w:sz w:val="24"/>
          <w:szCs w:val="24"/>
        </w:rPr>
      </w:pPr>
    </w:p>
    <w:p w:rsidR="00F55E38" w:rsidRPr="00CE1698" w:rsidRDefault="00F55E38" w:rsidP="00C672D3">
      <w:pPr>
        <w:pStyle w:val="Heading1"/>
        <w:tabs>
          <w:tab w:val="clear" w:pos="1134"/>
          <w:tab w:val="num" w:pos="851"/>
          <w:tab w:val="num" w:pos="1904"/>
        </w:tabs>
        <w:spacing w:before="0" w:after="0"/>
        <w:rPr>
          <w:bCs/>
          <w:sz w:val="24"/>
          <w:szCs w:val="24"/>
        </w:rPr>
      </w:pPr>
      <w:r w:rsidRPr="00CE1698">
        <w:rPr>
          <w:bCs/>
          <w:sz w:val="24"/>
          <w:szCs w:val="24"/>
        </w:rPr>
        <w:t>Veřejný návrh smlouvy na odkup akcií</w:t>
      </w:r>
      <w:r w:rsidRPr="00CE1698">
        <w:rPr>
          <w:b w:val="0"/>
          <w:bCs/>
          <w:sz w:val="24"/>
          <w:szCs w:val="24"/>
        </w:rPr>
        <w:t>-------------------------------------------------------</w:t>
      </w:r>
    </w:p>
    <w:p w:rsidR="00F55E38" w:rsidRPr="00CE1698" w:rsidRDefault="00F55E38" w:rsidP="00C672D3">
      <w:pPr>
        <w:pStyle w:val="Heading2"/>
        <w:numPr>
          <w:ilvl w:val="0"/>
          <w:numId w:val="0"/>
        </w:numPr>
        <w:spacing w:before="0" w:after="0"/>
        <w:ind w:left="6663"/>
      </w:pPr>
    </w:p>
    <w:p w:rsidR="00F55E38" w:rsidRDefault="00F55E38" w:rsidP="00C672D3">
      <w:pPr>
        <w:pStyle w:val="Heading2"/>
        <w:tabs>
          <w:tab w:val="clear" w:pos="6663"/>
        </w:tabs>
        <w:spacing w:before="0" w:after="0"/>
        <w:ind w:left="851" w:hanging="851"/>
        <w:jc w:val="both"/>
        <w:rPr>
          <w:sz w:val="24"/>
          <w:szCs w:val="24"/>
        </w:rPr>
      </w:pPr>
      <w:r w:rsidRPr="00CE1698">
        <w:rPr>
          <w:sz w:val="24"/>
          <w:szCs w:val="24"/>
        </w:rPr>
        <w:t xml:space="preserve">  Pro případ nabízení odkoupení nebo směny </w:t>
      </w:r>
      <w:r>
        <w:rPr>
          <w:sz w:val="24"/>
          <w:szCs w:val="24"/>
        </w:rPr>
        <w:t>a</w:t>
      </w:r>
      <w:r w:rsidRPr="00CE1698">
        <w:rPr>
          <w:sz w:val="24"/>
          <w:szCs w:val="24"/>
        </w:rPr>
        <w:t xml:space="preserve">kcií širšímu okruhu osob platí, že veřejný návrh smlouvy není povinný v případě, kdy někdo takovou nabídku učiní v průběhu po sobě jdoucích dvanácti měsíců vůči akcionářům vlastnícím dohromady objem </w:t>
      </w:r>
      <w:r>
        <w:rPr>
          <w:sz w:val="24"/>
          <w:szCs w:val="24"/>
        </w:rPr>
        <w:t>a</w:t>
      </w:r>
      <w:r w:rsidRPr="00CE1698">
        <w:rPr>
          <w:sz w:val="24"/>
          <w:szCs w:val="24"/>
        </w:rPr>
        <w:t xml:space="preserve">kcií, jejichž jmenovitá hodnota nepřesáhne pět procent základního kapitálu </w:t>
      </w:r>
      <w:r>
        <w:rPr>
          <w:sz w:val="24"/>
          <w:szCs w:val="24"/>
        </w:rPr>
        <w:t>s</w:t>
      </w:r>
      <w:r w:rsidRPr="00CE1698">
        <w:rPr>
          <w:sz w:val="24"/>
          <w:szCs w:val="24"/>
        </w:rPr>
        <w:t>polečnosti.----------------------------------------------------------------------------------------</w:t>
      </w:r>
    </w:p>
    <w:p w:rsidR="00F55E38" w:rsidRPr="00CE1698" w:rsidRDefault="00F55E38" w:rsidP="00466A47">
      <w:pPr>
        <w:pStyle w:val="Heading2"/>
        <w:numPr>
          <w:ilvl w:val="0"/>
          <w:numId w:val="0"/>
        </w:numPr>
        <w:spacing w:before="0" w:after="0"/>
        <w:jc w:val="both"/>
        <w:rPr>
          <w:sz w:val="24"/>
          <w:szCs w:val="24"/>
        </w:rPr>
      </w:pPr>
    </w:p>
    <w:p w:rsidR="00F55E38" w:rsidRDefault="00F55E38" w:rsidP="00ED6ABB">
      <w:pPr>
        <w:pStyle w:val="Heading1"/>
        <w:tabs>
          <w:tab w:val="clear" w:pos="1134"/>
          <w:tab w:val="num" w:pos="851"/>
        </w:tabs>
        <w:spacing w:before="0" w:after="0"/>
        <w:jc w:val="both"/>
        <w:rPr>
          <w:b w:val="0"/>
          <w:sz w:val="24"/>
          <w:szCs w:val="24"/>
        </w:rPr>
      </w:pPr>
      <w:r w:rsidRPr="00C672D3">
        <w:rPr>
          <w:sz w:val="24"/>
          <w:szCs w:val="24"/>
        </w:rPr>
        <w:t>Povinnost mlčenlivosti</w:t>
      </w:r>
      <w:r>
        <w:rPr>
          <w:b w:val="0"/>
          <w:sz w:val="24"/>
          <w:szCs w:val="24"/>
        </w:rPr>
        <w:t>--------------------------------------------------------------------------</w:t>
      </w:r>
    </w:p>
    <w:p w:rsidR="00F55E38" w:rsidRPr="00ED6ABB" w:rsidRDefault="00F55E38" w:rsidP="00ED6ABB">
      <w:pPr>
        <w:pStyle w:val="Heading2"/>
        <w:numPr>
          <w:ilvl w:val="0"/>
          <w:numId w:val="0"/>
        </w:numPr>
        <w:spacing w:before="0" w:after="0"/>
        <w:ind w:left="6663"/>
      </w:pPr>
    </w:p>
    <w:p w:rsidR="00F55E38" w:rsidRPr="00CE1698" w:rsidRDefault="00F55E38" w:rsidP="00ED6ABB">
      <w:pPr>
        <w:pStyle w:val="Heading2"/>
        <w:tabs>
          <w:tab w:val="clear" w:pos="6663"/>
        </w:tabs>
        <w:spacing w:before="0" w:after="0"/>
        <w:ind w:left="851" w:hanging="851"/>
        <w:jc w:val="both"/>
        <w:rPr>
          <w:sz w:val="24"/>
          <w:szCs w:val="24"/>
        </w:rPr>
      </w:pPr>
      <w:r w:rsidRPr="00C672D3">
        <w:rPr>
          <w:sz w:val="24"/>
          <w:szCs w:val="24"/>
        </w:rPr>
        <w:tab/>
      </w:r>
      <w:r w:rsidRPr="00CE1698">
        <w:rPr>
          <w:sz w:val="24"/>
          <w:szCs w:val="24"/>
        </w:rPr>
        <w:t xml:space="preserve">Akcionáři jsou povinni zachovávat mlčenlivost o všech skutečnostech a poznatcích o podnikatelské a jiné činnosti </w:t>
      </w:r>
      <w:r>
        <w:rPr>
          <w:sz w:val="24"/>
          <w:szCs w:val="24"/>
        </w:rPr>
        <w:t>s</w:t>
      </w:r>
      <w:r w:rsidRPr="00CE1698">
        <w:rPr>
          <w:sz w:val="24"/>
          <w:szCs w:val="24"/>
        </w:rPr>
        <w:t xml:space="preserve">polečnosti a ostatních akcionářů, které nabyli v souvislosti se svojí účastí ve </w:t>
      </w:r>
      <w:r>
        <w:rPr>
          <w:sz w:val="24"/>
          <w:szCs w:val="24"/>
        </w:rPr>
        <w:t>s</w:t>
      </w:r>
      <w:r w:rsidRPr="00CE1698">
        <w:rPr>
          <w:sz w:val="24"/>
          <w:szCs w:val="24"/>
        </w:rPr>
        <w:t xml:space="preserve">polečnosti a na práci jejích orgánů. Tato povinnost trvá i po okamžiku, kdy osoba přestane být akcionářem </w:t>
      </w:r>
      <w:r>
        <w:rPr>
          <w:sz w:val="24"/>
          <w:szCs w:val="24"/>
        </w:rPr>
        <w:t>s</w:t>
      </w:r>
      <w:r w:rsidRPr="00CE1698">
        <w:rPr>
          <w:sz w:val="24"/>
          <w:szCs w:val="24"/>
        </w:rPr>
        <w:t>polečnosti.--------------------------</w:t>
      </w:r>
    </w:p>
    <w:p w:rsidR="00F55E38" w:rsidRPr="00B96F0C" w:rsidRDefault="00F55E38" w:rsidP="0030266A">
      <w:pPr>
        <w:pStyle w:val="Heading2"/>
        <w:widowControl w:val="0"/>
        <w:numPr>
          <w:ilvl w:val="0"/>
          <w:numId w:val="0"/>
        </w:numPr>
        <w:tabs>
          <w:tab w:val="right" w:leader="hyphen" w:pos="9072"/>
        </w:tabs>
        <w:spacing w:before="0" w:after="0"/>
        <w:ind w:left="1134" w:hanging="1134"/>
        <w:jc w:val="both"/>
        <w:rPr>
          <w:sz w:val="24"/>
          <w:szCs w:val="24"/>
        </w:rPr>
      </w:pPr>
    </w:p>
    <w:p w:rsidR="00F55E38" w:rsidRPr="0030266A" w:rsidRDefault="00F55E38" w:rsidP="0030266A">
      <w:pPr>
        <w:pStyle w:val="Heading1"/>
        <w:tabs>
          <w:tab w:val="clear" w:pos="1134"/>
          <w:tab w:val="num" w:pos="851"/>
          <w:tab w:val="right" w:leader="hyphen" w:pos="9072"/>
        </w:tabs>
        <w:spacing w:before="0" w:after="0"/>
        <w:ind w:left="851" w:hanging="851"/>
        <w:jc w:val="both"/>
        <w:rPr>
          <w:sz w:val="24"/>
          <w:szCs w:val="24"/>
        </w:rPr>
      </w:pPr>
      <w:r w:rsidRPr="0030266A">
        <w:rPr>
          <w:sz w:val="24"/>
          <w:szCs w:val="24"/>
        </w:rPr>
        <w:t xml:space="preserve">Závěrečná ustanovení </w:t>
      </w:r>
      <w:r w:rsidRPr="00C672D3">
        <w:rPr>
          <w:b w:val="0"/>
          <w:sz w:val="24"/>
          <w:szCs w:val="24"/>
        </w:rPr>
        <w:tab/>
      </w:r>
    </w:p>
    <w:p w:rsidR="00F55E38" w:rsidRPr="0030266A" w:rsidRDefault="00F55E38" w:rsidP="0030266A">
      <w:pPr>
        <w:pStyle w:val="Heading2"/>
        <w:numPr>
          <w:ilvl w:val="0"/>
          <w:numId w:val="0"/>
        </w:numPr>
        <w:spacing w:before="0" w:after="0"/>
        <w:rPr>
          <w:b/>
        </w:rPr>
      </w:pPr>
    </w:p>
    <w:p w:rsidR="00F55E38" w:rsidRDefault="00F55E38" w:rsidP="0030266A">
      <w:pPr>
        <w:pStyle w:val="Heading2"/>
        <w:tabs>
          <w:tab w:val="num" w:pos="851"/>
          <w:tab w:val="right" w:leader="hyphen" w:pos="9072"/>
        </w:tabs>
        <w:spacing w:before="0" w:after="0"/>
        <w:ind w:left="851" w:hanging="851"/>
        <w:jc w:val="both"/>
        <w:rPr>
          <w:sz w:val="24"/>
          <w:szCs w:val="24"/>
        </w:rPr>
      </w:pPr>
      <w:r w:rsidRPr="0030266A">
        <w:rPr>
          <w:sz w:val="24"/>
          <w:szCs w:val="24"/>
        </w:rPr>
        <w:t>Vnitřní poměry společnosti, zrušení a zánik společnosti, jakož i veškerá práva a</w:t>
      </w:r>
      <w:r w:rsidRPr="00B96F0C">
        <w:rPr>
          <w:sz w:val="24"/>
          <w:szCs w:val="24"/>
        </w:rPr>
        <w:t xml:space="preserve"> povinnosti související se společností anebo těmito stanovami se řídí právními předpisy České republiky, zejména zákonem č. 90/2012 Sb., o obchodních korporacích.</w:t>
      </w:r>
      <w:r>
        <w:rPr>
          <w:sz w:val="24"/>
          <w:szCs w:val="24"/>
        </w:rPr>
        <w:t>----------</w:t>
      </w:r>
    </w:p>
    <w:p w:rsidR="00F55E38" w:rsidRPr="00B96F0C" w:rsidRDefault="00F55E38" w:rsidP="00E14706">
      <w:pPr>
        <w:pStyle w:val="Heading2"/>
        <w:tabs>
          <w:tab w:val="num" w:pos="851"/>
          <w:tab w:val="right" w:leader="hyphen" w:pos="9072"/>
        </w:tabs>
        <w:spacing w:before="0" w:after="0"/>
        <w:ind w:left="851" w:hanging="851"/>
        <w:jc w:val="both"/>
        <w:rPr>
          <w:sz w:val="24"/>
          <w:szCs w:val="24"/>
        </w:rPr>
      </w:pPr>
      <w:r w:rsidRPr="00B96F0C">
        <w:rPr>
          <w:sz w:val="24"/>
          <w:szCs w:val="24"/>
        </w:rPr>
        <w:t>V případě, že některé ustanovení těchto stanov nebo jeho část se stane neplatným nebo nevynutitelným, nezpůsobuje taková neplatnost nebo nevynutitelnost neplatnost celých stanov jako celku. Namísto dotčeného ustanovení nastoupí buď ustanovení příslušného obecně závazného předpisu, který je svou povahou a účelem nejbližší zamýšlenému účelu stanov, nebo - není-li takového ustanovení právního předpisu - způsob řešení, jenž je v obchodním styku obvyklý.</w:t>
      </w:r>
      <w:r>
        <w:rPr>
          <w:sz w:val="24"/>
          <w:szCs w:val="24"/>
        </w:rPr>
        <w:t>-------------------------</w:t>
      </w:r>
      <w:r w:rsidRPr="00B96F0C">
        <w:rPr>
          <w:sz w:val="24"/>
          <w:szCs w:val="24"/>
        </w:rPr>
        <w:tab/>
      </w:r>
    </w:p>
    <w:p w:rsidR="00F55E38" w:rsidRPr="00B96F0C" w:rsidRDefault="00F55E38" w:rsidP="00E14706">
      <w:pPr>
        <w:widowControl w:val="0"/>
        <w:ind w:right="57"/>
        <w:jc w:val="both"/>
        <w:rPr>
          <w:sz w:val="24"/>
          <w:szCs w:val="24"/>
        </w:rPr>
      </w:pPr>
    </w:p>
    <w:sectPr w:rsidR="00F55E38" w:rsidRPr="00B96F0C" w:rsidSect="009550C8">
      <w:footerReference w:type="default" r:id="rId7"/>
      <w:headerReference w:type="first" r:id="rId8"/>
      <w:footerReference w:type="first" r:id="rId9"/>
      <w:pgSz w:w="11906" w:h="16838"/>
      <w:pgMar w:top="1134" w:right="1274" w:bottom="1135" w:left="1417" w:header="708" w:footer="2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38" w:rsidRDefault="00F55E38" w:rsidP="00E92E4A">
      <w:r>
        <w:separator/>
      </w:r>
    </w:p>
    <w:p w:rsidR="00F55E38" w:rsidRDefault="00F55E38"/>
  </w:endnote>
  <w:endnote w:type="continuationSeparator" w:id="0">
    <w:p w:rsidR="00F55E38" w:rsidRDefault="00F55E38" w:rsidP="00E92E4A">
      <w:r>
        <w:continuationSeparator/>
      </w:r>
    </w:p>
    <w:p w:rsidR="00F55E38" w:rsidRDefault="00F55E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38" w:rsidRDefault="00F55E38">
    <w:pPr>
      <w:pStyle w:val="Footer"/>
      <w:jc w:val="right"/>
    </w:pPr>
  </w:p>
  <w:p w:rsidR="00F55E38" w:rsidRDefault="00F5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38" w:rsidRDefault="00F55E38">
    <w:pPr>
      <w:pStyle w:val="Footer"/>
      <w:jc w:val="right"/>
    </w:pPr>
    <w:fldSimple w:instr="PAGE   \* MERGEFORMAT">
      <w:r>
        <w:rPr>
          <w:noProof/>
        </w:rPr>
        <w:t>1</w:t>
      </w:r>
    </w:fldSimple>
  </w:p>
  <w:p w:rsidR="00F55E38" w:rsidRDefault="00F55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38" w:rsidRDefault="00F55E38" w:rsidP="00E92E4A">
      <w:r>
        <w:separator/>
      </w:r>
    </w:p>
    <w:p w:rsidR="00F55E38" w:rsidRDefault="00F55E38"/>
  </w:footnote>
  <w:footnote w:type="continuationSeparator" w:id="0">
    <w:p w:rsidR="00F55E38" w:rsidRDefault="00F55E38" w:rsidP="00E92E4A">
      <w:r>
        <w:continuationSeparator/>
      </w:r>
    </w:p>
    <w:p w:rsidR="00F55E38" w:rsidRDefault="00F55E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38" w:rsidRPr="00226FB2" w:rsidRDefault="00F55E38" w:rsidP="00226FB2">
    <w:pPr>
      <w:pStyle w:val="Header"/>
      <w:jc w:val="right"/>
      <w:rPr>
        <w:i/>
      </w:rPr>
    </w:pPr>
  </w:p>
  <w:p w:rsidR="00F55E38" w:rsidRDefault="00F55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76D00E7"/>
    <w:multiLevelType w:val="multilevel"/>
    <w:tmpl w:val="F1062FF4"/>
    <w:styleLink w:val="slovanodstavce"/>
    <w:lvl w:ilvl="0">
      <w:start w:val="1"/>
      <w:numFmt w:val="decimal"/>
      <w:lvlText w:val="%1."/>
      <w:lvlJc w:val="left"/>
      <w:pPr>
        <w:tabs>
          <w:tab w:val="num" w:pos="567"/>
        </w:tabs>
        <w:ind w:left="567" w:hanging="567"/>
      </w:pPr>
      <w:rPr>
        <w:rFonts w:ascii="Cambria" w:hAnsi="Cambria" w:cs="Times New Roman" w:hint="default"/>
        <w:sz w:val="22"/>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005453A"/>
    <w:multiLevelType w:val="singleLevel"/>
    <w:tmpl w:val="04050017"/>
    <w:lvl w:ilvl="0">
      <w:start w:val="1"/>
      <w:numFmt w:val="lowerLetter"/>
      <w:lvlText w:val="%1)"/>
      <w:legacy w:legacy="1" w:legacySpace="0" w:legacyIndent="360"/>
      <w:lvlJc w:val="left"/>
      <w:pPr>
        <w:ind w:left="360" w:hanging="360"/>
      </w:pPr>
      <w:rPr>
        <w:rFonts w:cs="Times New Roman"/>
      </w:rPr>
    </w:lvl>
  </w:abstractNum>
  <w:abstractNum w:abstractNumId="3">
    <w:nsid w:val="131B314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1B647326"/>
    <w:multiLevelType w:val="hybridMultilevel"/>
    <w:tmpl w:val="8946D05C"/>
    <w:lvl w:ilvl="0" w:tplc="EF426582">
      <w:start w:val="1"/>
      <w:numFmt w:val="decimal"/>
      <w:lvlText w:val="%1)"/>
      <w:lvlJc w:val="left"/>
      <w:pPr>
        <w:ind w:left="720" w:hanging="360"/>
      </w:pPr>
      <w:rPr>
        <w:rFonts w:cs="Times New Roman"/>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96B326D"/>
    <w:multiLevelType w:val="hybridMultilevel"/>
    <w:tmpl w:val="877624D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2B423BD2"/>
    <w:multiLevelType w:val="singleLevel"/>
    <w:tmpl w:val="11846852"/>
    <w:lvl w:ilvl="0">
      <w:start w:val="1"/>
      <w:numFmt w:val="bullet"/>
      <w:pStyle w:val="Heading5"/>
      <w:lvlText w:val=""/>
      <w:lvlJc w:val="left"/>
      <w:pPr>
        <w:tabs>
          <w:tab w:val="num" w:pos="2948"/>
        </w:tabs>
        <w:ind w:left="2948" w:hanging="453"/>
      </w:pPr>
      <w:rPr>
        <w:rFonts w:ascii="Symbol" w:hAnsi="Symbol" w:hint="default"/>
      </w:rPr>
    </w:lvl>
  </w:abstractNum>
  <w:abstractNum w:abstractNumId="7">
    <w:nsid w:val="52874F56"/>
    <w:multiLevelType w:val="hybridMultilevel"/>
    <w:tmpl w:val="C86C86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0A2738A"/>
    <w:multiLevelType w:val="hybridMultilevel"/>
    <w:tmpl w:val="8946D05C"/>
    <w:lvl w:ilvl="0" w:tplc="EF426582">
      <w:start w:val="1"/>
      <w:numFmt w:val="decimal"/>
      <w:lvlText w:val="%1)"/>
      <w:lvlJc w:val="left"/>
      <w:pPr>
        <w:ind w:left="720" w:hanging="360"/>
      </w:pPr>
      <w:rPr>
        <w:rFonts w:cs="Times New Roman"/>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13E5FB1"/>
    <w:multiLevelType w:val="hybridMultilevel"/>
    <w:tmpl w:val="8946D05C"/>
    <w:lvl w:ilvl="0" w:tplc="EF426582">
      <w:start w:val="1"/>
      <w:numFmt w:val="decimal"/>
      <w:lvlText w:val="%1)"/>
      <w:lvlJc w:val="left"/>
      <w:pPr>
        <w:ind w:left="720" w:hanging="360"/>
      </w:pPr>
      <w:rPr>
        <w:rFonts w:cs="Times New Roman"/>
        <w:b/>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1887C80"/>
    <w:multiLevelType w:val="multilevel"/>
    <w:tmpl w:val="41B086DC"/>
    <w:lvl w:ilvl="0">
      <w:start w:val="1"/>
      <w:numFmt w:val="lowerLetter"/>
      <w:lvlText w:val="(%1)"/>
      <w:lvlJc w:val="left"/>
      <w:pPr>
        <w:tabs>
          <w:tab w:val="num" w:pos="437"/>
        </w:tabs>
        <w:ind w:left="437" w:hanging="437"/>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65677E46"/>
    <w:multiLevelType w:val="hybridMultilevel"/>
    <w:tmpl w:val="E4FE8C72"/>
    <w:lvl w:ilvl="0" w:tplc="9308217E">
      <w:start w:val="1"/>
      <w:numFmt w:val="decimal"/>
      <w:lvlText w:val="§ %1"/>
      <w:lvlJc w:val="center"/>
      <w:pPr>
        <w:ind w:left="5889" w:hanging="360"/>
      </w:pPr>
      <w:rPr>
        <w:rFonts w:cs="Times New Roman" w:hint="default"/>
        <w:color w:val="auto"/>
      </w:rPr>
    </w:lvl>
    <w:lvl w:ilvl="1" w:tplc="80B4E46C">
      <w:start w:val="1"/>
      <w:numFmt w:val="decimal"/>
      <w:lvlText w:val="%2)"/>
      <w:lvlJc w:val="left"/>
      <w:pPr>
        <w:ind w:left="-2245" w:hanging="360"/>
      </w:pPr>
      <w:rPr>
        <w:rFonts w:cs="Times New Roman" w:hint="default"/>
      </w:rPr>
    </w:lvl>
    <w:lvl w:ilvl="2" w:tplc="50F8A12C">
      <w:start w:val="1"/>
      <w:numFmt w:val="lowerLetter"/>
      <w:lvlText w:val="%3)"/>
      <w:lvlJc w:val="left"/>
      <w:pPr>
        <w:ind w:left="-1345" w:hanging="360"/>
      </w:pPr>
      <w:rPr>
        <w:rFonts w:cs="Times New Roman" w:hint="default"/>
        <w:color w:val="auto"/>
      </w:rPr>
    </w:lvl>
    <w:lvl w:ilvl="3" w:tplc="0405000F" w:tentative="1">
      <w:start w:val="1"/>
      <w:numFmt w:val="decimal"/>
      <w:lvlText w:val="%4."/>
      <w:lvlJc w:val="left"/>
      <w:pPr>
        <w:ind w:left="-805" w:hanging="360"/>
      </w:pPr>
      <w:rPr>
        <w:rFonts w:cs="Times New Roman"/>
      </w:rPr>
    </w:lvl>
    <w:lvl w:ilvl="4" w:tplc="04050019" w:tentative="1">
      <w:start w:val="1"/>
      <w:numFmt w:val="lowerLetter"/>
      <w:lvlText w:val="%5."/>
      <w:lvlJc w:val="left"/>
      <w:pPr>
        <w:ind w:left="-85" w:hanging="360"/>
      </w:pPr>
      <w:rPr>
        <w:rFonts w:cs="Times New Roman"/>
      </w:rPr>
    </w:lvl>
    <w:lvl w:ilvl="5" w:tplc="0405001B" w:tentative="1">
      <w:start w:val="1"/>
      <w:numFmt w:val="lowerRoman"/>
      <w:lvlText w:val="%6."/>
      <w:lvlJc w:val="right"/>
      <w:pPr>
        <w:ind w:left="635" w:hanging="180"/>
      </w:pPr>
      <w:rPr>
        <w:rFonts w:cs="Times New Roman"/>
      </w:rPr>
    </w:lvl>
    <w:lvl w:ilvl="6" w:tplc="0405000F" w:tentative="1">
      <w:start w:val="1"/>
      <w:numFmt w:val="decimal"/>
      <w:lvlText w:val="%7."/>
      <w:lvlJc w:val="left"/>
      <w:pPr>
        <w:ind w:left="1355" w:hanging="360"/>
      </w:pPr>
      <w:rPr>
        <w:rFonts w:cs="Times New Roman"/>
      </w:rPr>
    </w:lvl>
    <w:lvl w:ilvl="7" w:tplc="04050019" w:tentative="1">
      <w:start w:val="1"/>
      <w:numFmt w:val="lowerLetter"/>
      <w:lvlText w:val="%8."/>
      <w:lvlJc w:val="left"/>
      <w:pPr>
        <w:ind w:left="2075" w:hanging="360"/>
      </w:pPr>
      <w:rPr>
        <w:rFonts w:cs="Times New Roman"/>
      </w:rPr>
    </w:lvl>
    <w:lvl w:ilvl="8" w:tplc="0405001B" w:tentative="1">
      <w:start w:val="1"/>
      <w:numFmt w:val="lowerRoman"/>
      <w:lvlText w:val="%9."/>
      <w:lvlJc w:val="right"/>
      <w:pPr>
        <w:ind w:left="2795" w:hanging="180"/>
      </w:pPr>
      <w:rPr>
        <w:rFonts w:cs="Times New Roman"/>
      </w:rPr>
    </w:lvl>
  </w:abstractNum>
  <w:abstractNum w:abstractNumId="12">
    <w:nsid w:val="720A45DE"/>
    <w:multiLevelType w:val="hybridMultilevel"/>
    <w:tmpl w:val="E83873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6060C1E"/>
    <w:multiLevelType w:val="multilevel"/>
    <w:tmpl w:val="F10031EC"/>
    <w:lvl w:ilvl="0">
      <w:start w:val="1"/>
      <w:numFmt w:val="decimal"/>
      <w:pStyle w:val="Heading1"/>
      <w:lvlText w:val="%1."/>
      <w:lvlJc w:val="left"/>
      <w:pPr>
        <w:tabs>
          <w:tab w:val="num" w:pos="7939"/>
        </w:tabs>
        <w:ind w:left="7939" w:hanging="1134"/>
      </w:pPr>
      <w:rPr>
        <w:rFonts w:cs="Times New Roman" w:hint="default"/>
        <w:b/>
      </w:rPr>
    </w:lvl>
    <w:lvl w:ilvl="1">
      <w:start w:val="1"/>
      <w:numFmt w:val="decimal"/>
      <w:pStyle w:val="Heading2"/>
      <w:lvlText w:val="%1.%2."/>
      <w:lvlJc w:val="left"/>
      <w:pPr>
        <w:tabs>
          <w:tab w:val="num" w:pos="6663"/>
        </w:tabs>
        <w:ind w:left="6663" w:hanging="1134"/>
      </w:pPr>
      <w:rPr>
        <w:rFonts w:cs="Times New Roman" w:hint="default"/>
        <w:b w:val="0"/>
      </w:rPr>
    </w:lvl>
    <w:lvl w:ilvl="2">
      <w:start w:val="1"/>
      <w:numFmt w:val="lowerLetter"/>
      <w:pStyle w:val="Heading3"/>
      <w:lvlText w:val="(%3)"/>
      <w:lvlJc w:val="left"/>
      <w:pPr>
        <w:tabs>
          <w:tab w:val="num" w:pos="1701"/>
        </w:tabs>
        <w:ind w:left="1701" w:hanging="567"/>
      </w:pPr>
      <w:rPr>
        <w:rFonts w:cs="Times New Roman" w:hint="default"/>
      </w:rPr>
    </w:lvl>
    <w:lvl w:ilvl="3">
      <w:start w:val="1"/>
      <w:numFmt w:val="lowerRoman"/>
      <w:pStyle w:val="Heading4"/>
      <w:lvlText w:val="(%4)"/>
      <w:lvlJc w:val="left"/>
      <w:pPr>
        <w:tabs>
          <w:tab w:val="num" w:pos="2495"/>
        </w:tabs>
        <w:ind w:left="2495" w:hanging="794"/>
      </w:pPr>
      <w:rPr>
        <w:rFonts w:cs="Times New Roman" w:hint="default"/>
      </w:rPr>
    </w:lvl>
    <w:lvl w:ilvl="4">
      <w:start w:val="1"/>
      <w:numFmt w:val="none"/>
      <w:lvlText w:val="-"/>
      <w:lvlJc w:val="left"/>
      <w:pPr>
        <w:tabs>
          <w:tab w:val="num" w:pos="2892"/>
        </w:tabs>
        <w:ind w:left="2892" w:hanging="397"/>
      </w:pPr>
      <w:rPr>
        <w:rFonts w:cs="Times New Roman" w:hint="default"/>
      </w:rPr>
    </w:lvl>
    <w:lvl w:ilvl="5">
      <w:start w:val="1"/>
      <w:numFmt w:val="none"/>
      <w:pStyle w:val="Heading6"/>
      <w:lvlText w:val=""/>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4">
    <w:nsid w:val="79092D8F"/>
    <w:multiLevelType w:val="multilevel"/>
    <w:tmpl w:val="0405001D"/>
    <w:styleLink w:val="Nadpis6"/>
    <w:lvl w:ilvl="0">
      <w:start w:val="6"/>
      <w:numFmt w:val="decimal"/>
      <w:lvlText w:val="%1)"/>
      <w:lvlJc w:val="left"/>
      <w:pPr>
        <w:tabs>
          <w:tab w:val="num" w:pos="360"/>
        </w:tabs>
        <w:ind w:left="360" w:hanging="360"/>
      </w:pPr>
      <w:rPr>
        <w:rFonts w:ascii="Times New Roman" w:hAnsi="Times New Roman" w:cs="Times New Roman"/>
        <w:sz w:val="28"/>
      </w:rPr>
    </w:lvl>
    <w:lvl w:ilvl="1">
      <w:start w:val="10"/>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F7E55F9"/>
    <w:multiLevelType w:val="hybridMultilevel"/>
    <w:tmpl w:val="DE1EC4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4"/>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5"/>
  </w:num>
  <w:num w:numId="22">
    <w:abstractNumId w:val="3"/>
  </w:num>
  <w:num w:numId="23">
    <w:abstractNumId w:val="15"/>
  </w:num>
  <w:num w:numId="24">
    <w:abstractNumId w:val="7"/>
  </w:num>
  <w:num w:numId="25">
    <w:abstractNumId w:val="12"/>
  </w:num>
  <w:num w:numId="26">
    <w:abstractNumId w:val="11"/>
  </w:num>
  <w:num w:numId="27">
    <w:abstractNumId w:val="8"/>
  </w:num>
  <w:num w:numId="28">
    <w:abstractNumId w:val="4"/>
  </w:num>
  <w:num w:numId="29">
    <w:abstractNumId w:val="9"/>
  </w:num>
  <w:num w:numId="3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A7F"/>
    <w:rsid w:val="00000E09"/>
    <w:rsid w:val="00003186"/>
    <w:rsid w:val="00006E8A"/>
    <w:rsid w:val="000107F3"/>
    <w:rsid w:val="00012035"/>
    <w:rsid w:val="00014A42"/>
    <w:rsid w:val="00015907"/>
    <w:rsid w:val="00021FAD"/>
    <w:rsid w:val="00023F04"/>
    <w:rsid w:val="00025026"/>
    <w:rsid w:val="00025F75"/>
    <w:rsid w:val="00027DD0"/>
    <w:rsid w:val="00032314"/>
    <w:rsid w:val="000409E2"/>
    <w:rsid w:val="00042255"/>
    <w:rsid w:val="00042CD6"/>
    <w:rsid w:val="000456A2"/>
    <w:rsid w:val="00045A7E"/>
    <w:rsid w:val="0005051F"/>
    <w:rsid w:val="00050D90"/>
    <w:rsid w:val="00051EFB"/>
    <w:rsid w:val="000610C8"/>
    <w:rsid w:val="000621C0"/>
    <w:rsid w:val="00064ABC"/>
    <w:rsid w:val="00065574"/>
    <w:rsid w:val="00070ABE"/>
    <w:rsid w:val="00076B4A"/>
    <w:rsid w:val="00077EDF"/>
    <w:rsid w:val="00081CCD"/>
    <w:rsid w:val="00084737"/>
    <w:rsid w:val="00087BB5"/>
    <w:rsid w:val="00092166"/>
    <w:rsid w:val="00092E18"/>
    <w:rsid w:val="00094C51"/>
    <w:rsid w:val="000A04C6"/>
    <w:rsid w:val="000A23A0"/>
    <w:rsid w:val="000A2618"/>
    <w:rsid w:val="000A70A9"/>
    <w:rsid w:val="000B2AC9"/>
    <w:rsid w:val="000C4F99"/>
    <w:rsid w:val="000C505D"/>
    <w:rsid w:val="000C6371"/>
    <w:rsid w:val="000D1976"/>
    <w:rsid w:val="000D323A"/>
    <w:rsid w:val="000D363C"/>
    <w:rsid w:val="000D456F"/>
    <w:rsid w:val="000D4745"/>
    <w:rsid w:val="000D4A5D"/>
    <w:rsid w:val="000D5D26"/>
    <w:rsid w:val="000D619C"/>
    <w:rsid w:val="000E1161"/>
    <w:rsid w:val="000E3B14"/>
    <w:rsid w:val="000F7324"/>
    <w:rsid w:val="00100CC9"/>
    <w:rsid w:val="00105775"/>
    <w:rsid w:val="00106E2A"/>
    <w:rsid w:val="00107506"/>
    <w:rsid w:val="0011099D"/>
    <w:rsid w:val="0011357D"/>
    <w:rsid w:val="0011474B"/>
    <w:rsid w:val="001153D4"/>
    <w:rsid w:val="00117B2A"/>
    <w:rsid w:val="001318AC"/>
    <w:rsid w:val="00134C1E"/>
    <w:rsid w:val="00137542"/>
    <w:rsid w:val="00140634"/>
    <w:rsid w:val="0014128C"/>
    <w:rsid w:val="00144D3F"/>
    <w:rsid w:val="00146A42"/>
    <w:rsid w:val="00147F1E"/>
    <w:rsid w:val="00150B53"/>
    <w:rsid w:val="001522EA"/>
    <w:rsid w:val="00153D35"/>
    <w:rsid w:val="00154C2C"/>
    <w:rsid w:val="00154CA9"/>
    <w:rsid w:val="00155A4A"/>
    <w:rsid w:val="00157326"/>
    <w:rsid w:val="001601BC"/>
    <w:rsid w:val="00161343"/>
    <w:rsid w:val="00162820"/>
    <w:rsid w:val="00162918"/>
    <w:rsid w:val="0017024D"/>
    <w:rsid w:val="00172A60"/>
    <w:rsid w:val="001753A1"/>
    <w:rsid w:val="00181F28"/>
    <w:rsid w:val="0018505C"/>
    <w:rsid w:val="001933C0"/>
    <w:rsid w:val="00194E54"/>
    <w:rsid w:val="001A07B0"/>
    <w:rsid w:val="001A1BEA"/>
    <w:rsid w:val="001A1FA5"/>
    <w:rsid w:val="001A23AC"/>
    <w:rsid w:val="001A2D4E"/>
    <w:rsid w:val="001B2710"/>
    <w:rsid w:val="001B3723"/>
    <w:rsid w:val="001B4316"/>
    <w:rsid w:val="001B75A3"/>
    <w:rsid w:val="001C0566"/>
    <w:rsid w:val="001C2AAB"/>
    <w:rsid w:val="001C64B0"/>
    <w:rsid w:val="001C6659"/>
    <w:rsid w:val="001D258C"/>
    <w:rsid w:val="001D2D64"/>
    <w:rsid w:val="001D37E1"/>
    <w:rsid w:val="001D507F"/>
    <w:rsid w:val="001D7EAA"/>
    <w:rsid w:val="001E10A4"/>
    <w:rsid w:val="001E17E5"/>
    <w:rsid w:val="001E5F03"/>
    <w:rsid w:val="00202EC2"/>
    <w:rsid w:val="002063F0"/>
    <w:rsid w:val="00211F9D"/>
    <w:rsid w:val="002137A8"/>
    <w:rsid w:val="0021443E"/>
    <w:rsid w:val="00216920"/>
    <w:rsid w:val="00221410"/>
    <w:rsid w:val="00223EBA"/>
    <w:rsid w:val="00226331"/>
    <w:rsid w:val="00226FB2"/>
    <w:rsid w:val="00227456"/>
    <w:rsid w:val="00230ED7"/>
    <w:rsid w:val="00231634"/>
    <w:rsid w:val="002336E4"/>
    <w:rsid w:val="00233EC3"/>
    <w:rsid w:val="002342AB"/>
    <w:rsid w:val="00235555"/>
    <w:rsid w:val="002355AD"/>
    <w:rsid w:val="00237ED9"/>
    <w:rsid w:val="00241835"/>
    <w:rsid w:val="00241965"/>
    <w:rsid w:val="0024371C"/>
    <w:rsid w:val="002442D5"/>
    <w:rsid w:val="00244969"/>
    <w:rsid w:val="00255948"/>
    <w:rsid w:val="002564FF"/>
    <w:rsid w:val="00256582"/>
    <w:rsid w:val="00261CE0"/>
    <w:rsid w:val="00264EA5"/>
    <w:rsid w:val="00264EBD"/>
    <w:rsid w:val="00265DBD"/>
    <w:rsid w:val="002661C6"/>
    <w:rsid w:val="002806E5"/>
    <w:rsid w:val="00280C7D"/>
    <w:rsid w:val="00281D82"/>
    <w:rsid w:val="002865AD"/>
    <w:rsid w:val="00296DFC"/>
    <w:rsid w:val="002A425B"/>
    <w:rsid w:val="002A63AA"/>
    <w:rsid w:val="002A7437"/>
    <w:rsid w:val="002B0AA8"/>
    <w:rsid w:val="002B0EBA"/>
    <w:rsid w:val="002B7AA5"/>
    <w:rsid w:val="002C0655"/>
    <w:rsid w:val="002C69B6"/>
    <w:rsid w:val="002D4235"/>
    <w:rsid w:val="002D5D6B"/>
    <w:rsid w:val="002D6509"/>
    <w:rsid w:val="002D7856"/>
    <w:rsid w:val="002D7E87"/>
    <w:rsid w:val="002E1380"/>
    <w:rsid w:val="002E148B"/>
    <w:rsid w:val="002E286A"/>
    <w:rsid w:val="002E2B42"/>
    <w:rsid w:val="002E7DED"/>
    <w:rsid w:val="002F12B6"/>
    <w:rsid w:val="002F199A"/>
    <w:rsid w:val="002F19B1"/>
    <w:rsid w:val="002F2735"/>
    <w:rsid w:val="00301AD2"/>
    <w:rsid w:val="00302043"/>
    <w:rsid w:val="0030266A"/>
    <w:rsid w:val="00307548"/>
    <w:rsid w:val="0031424C"/>
    <w:rsid w:val="0031771D"/>
    <w:rsid w:val="00321D35"/>
    <w:rsid w:val="0032253F"/>
    <w:rsid w:val="003225C1"/>
    <w:rsid w:val="00322DE3"/>
    <w:rsid w:val="00326561"/>
    <w:rsid w:val="00330999"/>
    <w:rsid w:val="00334FAD"/>
    <w:rsid w:val="003359BB"/>
    <w:rsid w:val="003406D9"/>
    <w:rsid w:val="00344572"/>
    <w:rsid w:val="00353374"/>
    <w:rsid w:val="003537FD"/>
    <w:rsid w:val="0035489F"/>
    <w:rsid w:val="00355155"/>
    <w:rsid w:val="00356C04"/>
    <w:rsid w:val="00361D2C"/>
    <w:rsid w:val="003653D9"/>
    <w:rsid w:val="00374E10"/>
    <w:rsid w:val="00376AFA"/>
    <w:rsid w:val="003815E6"/>
    <w:rsid w:val="0038193B"/>
    <w:rsid w:val="00384685"/>
    <w:rsid w:val="00386C07"/>
    <w:rsid w:val="003907F8"/>
    <w:rsid w:val="00392C3B"/>
    <w:rsid w:val="003A557B"/>
    <w:rsid w:val="003A573B"/>
    <w:rsid w:val="003A6722"/>
    <w:rsid w:val="003A79D6"/>
    <w:rsid w:val="003B3AA7"/>
    <w:rsid w:val="003B7DD4"/>
    <w:rsid w:val="003C6A1F"/>
    <w:rsid w:val="003C7835"/>
    <w:rsid w:val="003D01E6"/>
    <w:rsid w:val="003D06AE"/>
    <w:rsid w:val="003D35F7"/>
    <w:rsid w:val="003D4F51"/>
    <w:rsid w:val="003D54B8"/>
    <w:rsid w:val="003F2873"/>
    <w:rsid w:val="003F2BDB"/>
    <w:rsid w:val="004105B1"/>
    <w:rsid w:val="00410842"/>
    <w:rsid w:val="00412316"/>
    <w:rsid w:val="00413A7E"/>
    <w:rsid w:val="004157E8"/>
    <w:rsid w:val="0042054A"/>
    <w:rsid w:val="00422930"/>
    <w:rsid w:val="00426AED"/>
    <w:rsid w:val="004317D3"/>
    <w:rsid w:val="004329D7"/>
    <w:rsid w:val="00432B4B"/>
    <w:rsid w:val="0043658D"/>
    <w:rsid w:val="004369B1"/>
    <w:rsid w:val="004372FF"/>
    <w:rsid w:val="0043759E"/>
    <w:rsid w:val="00447B8F"/>
    <w:rsid w:val="00451E25"/>
    <w:rsid w:val="004529BF"/>
    <w:rsid w:val="00452F65"/>
    <w:rsid w:val="00453FA7"/>
    <w:rsid w:val="00455333"/>
    <w:rsid w:val="00462121"/>
    <w:rsid w:val="00466A47"/>
    <w:rsid w:val="00471690"/>
    <w:rsid w:val="0047230F"/>
    <w:rsid w:val="00475AE9"/>
    <w:rsid w:val="004814FA"/>
    <w:rsid w:val="00482BFC"/>
    <w:rsid w:val="00484A82"/>
    <w:rsid w:val="00485B58"/>
    <w:rsid w:val="00487265"/>
    <w:rsid w:val="00487806"/>
    <w:rsid w:val="00491EA3"/>
    <w:rsid w:val="00492A13"/>
    <w:rsid w:val="004A4DBB"/>
    <w:rsid w:val="004A6B5D"/>
    <w:rsid w:val="004A73BA"/>
    <w:rsid w:val="004B416E"/>
    <w:rsid w:val="004B6698"/>
    <w:rsid w:val="004C0F4C"/>
    <w:rsid w:val="004C2D1A"/>
    <w:rsid w:val="004C4509"/>
    <w:rsid w:val="004C59F9"/>
    <w:rsid w:val="004C71D7"/>
    <w:rsid w:val="004D11A6"/>
    <w:rsid w:val="004D2356"/>
    <w:rsid w:val="004D587C"/>
    <w:rsid w:val="004D7743"/>
    <w:rsid w:val="004E0EAE"/>
    <w:rsid w:val="004E30EE"/>
    <w:rsid w:val="004E3AB6"/>
    <w:rsid w:val="004F229F"/>
    <w:rsid w:val="004F286B"/>
    <w:rsid w:val="004F56E1"/>
    <w:rsid w:val="00502B99"/>
    <w:rsid w:val="00505616"/>
    <w:rsid w:val="005058DA"/>
    <w:rsid w:val="005166CE"/>
    <w:rsid w:val="005206B4"/>
    <w:rsid w:val="0052206D"/>
    <w:rsid w:val="005234A7"/>
    <w:rsid w:val="0053443C"/>
    <w:rsid w:val="00534B16"/>
    <w:rsid w:val="00535F94"/>
    <w:rsid w:val="0053634B"/>
    <w:rsid w:val="00537FBF"/>
    <w:rsid w:val="00543E9F"/>
    <w:rsid w:val="00544421"/>
    <w:rsid w:val="00547E30"/>
    <w:rsid w:val="005540EA"/>
    <w:rsid w:val="005613F9"/>
    <w:rsid w:val="0056317B"/>
    <w:rsid w:val="00565F6A"/>
    <w:rsid w:val="00566C91"/>
    <w:rsid w:val="00572A1C"/>
    <w:rsid w:val="00576611"/>
    <w:rsid w:val="00580DBC"/>
    <w:rsid w:val="00585E02"/>
    <w:rsid w:val="00586CB7"/>
    <w:rsid w:val="005904A8"/>
    <w:rsid w:val="00590CFF"/>
    <w:rsid w:val="00592B8E"/>
    <w:rsid w:val="00593631"/>
    <w:rsid w:val="00597A40"/>
    <w:rsid w:val="005A1BDC"/>
    <w:rsid w:val="005A4A0B"/>
    <w:rsid w:val="005A51A0"/>
    <w:rsid w:val="005A5873"/>
    <w:rsid w:val="005A70C2"/>
    <w:rsid w:val="005B49E1"/>
    <w:rsid w:val="005B4F04"/>
    <w:rsid w:val="005B5325"/>
    <w:rsid w:val="005B55A4"/>
    <w:rsid w:val="005C03D6"/>
    <w:rsid w:val="005C085D"/>
    <w:rsid w:val="005C0C4E"/>
    <w:rsid w:val="005C65EB"/>
    <w:rsid w:val="005C6D09"/>
    <w:rsid w:val="005D3FBE"/>
    <w:rsid w:val="005D4FA8"/>
    <w:rsid w:val="005D6FEF"/>
    <w:rsid w:val="005D746A"/>
    <w:rsid w:val="005D7A84"/>
    <w:rsid w:val="005D7DBE"/>
    <w:rsid w:val="005E0264"/>
    <w:rsid w:val="005E0DAD"/>
    <w:rsid w:val="005E256C"/>
    <w:rsid w:val="005E2EAF"/>
    <w:rsid w:val="005E3332"/>
    <w:rsid w:val="005E459D"/>
    <w:rsid w:val="005E4FAF"/>
    <w:rsid w:val="005E6D4F"/>
    <w:rsid w:val="005F4D05"/>
    <w:rsid w:val="005F75CE"/>
    <w:rsid w:val="00602AF1"/>
    <w:rsid w:val="00603B0E"/>
    <w:rsid w:val="00604072"/>
    <w:rsid w:val="00611830"/>
    <w:rsid w:val="00612211"/>
    <w:rsid w:val="006126AC"/>
    <w:rsid w:val="0061291E"/>
    <w:rsid w:val="00613411"/>
    <w:rsid w:val="00614E9F"/>
    <w:rsid w:val="0062274F"/>
    <w:rsid w:val="00625A03"/>
    <w:rsid w:val="0063033B"/>
    <w:rsid w:val="00631388"/>
    <w:rsid w:val="0063529D"/>
    <w:rsid w:val="00640711"/>
    <w:rsid w:val="006430A0"/>
    <w:rsid w:val="00644BDD"/>
    <w:rsid w:val="00645C0A"/>
    <w:rsid w:val="00650B6B"/>
    <w:rsid w:val="00653E0B"/>
    <w:rsid w:val="00654DDC"/>
    <w:rsid w:val="00655D59"/>
    <w:rsid w:val="00662D23"/>
    <w:rsid w:val="006711C0"/>
    <w:rsid w:val="0067169C"/>
    <w:rsid w:val="00675343"/>
    <w:rsid w:val="00677B96"/>
    <w:rsid w:val="00677C51"/>
    <w:rsid w:val="00680D8F"/>
    <w:rsid w:val="00681732"/>
    <w:rsid w:val="006835C8"/>
    <w:rsid w:val="006848F6"/>
    <w:rsid w:val="00687BEF"/>
    <w:rsid w:val="00690933"/>
    <w:rsid w:val="00697964"/>
    <w:rsid w:val="006A0D60"/>
    <w:rsid w:val="006A1422"/>
    <w:rsid w:val="006A24B0"/>
    <w:rsid w:val="006A2781"/>
    <w:rsid w:val="006A7D00"/>
    <w:rsid w:val="006B313A"/>
    <w:rsid w:val="006C1758"/>
    <w:rsid w:val="006C407A"/>
    <w:rsid w:val="006C7A18"/>
    <w:rsid w:val="006D0471"/>
    <w:rsid w:val="006D1162"/>
    <w:rsid w:val="006D27D4"/>
    <w:rsid w:val="006D2F55"/>
    <w:rsid w:val="006D6FF8"/>
    <w:rsid w:val="006E07FB"/>
    <w:rsid w:val="006E3611"/>
    <w:rsid w:val="006E6213"/>
    <w:rsid w:val="006E6758"/>
    <w:rsid w:val="006E6A8C"/>
    <w:rsid w:val="006E7E71"/>
    <w:rsid w:val="006F202F"/>
    <w:rsid w:val="006F2719"/>
    <w:rsid w:val="006F300A"/>
    <w:rsid w:val="006F37EC"/>
    <w:rsid w:val="006F417E"/>
    <w:rsid w:val="006F5ABB"/>
    <w:rsid w:val="00701C8B"/>
    <w:rsid w:val="007039F5"/>
    <w:rsid w:val="00703E59"/>
    <w:rsid w:val="00704DEF"/>
    <w:rsid w:val="00707165"/>
    <w:rsid w:val="00711AD3"/>
    <w:rsid w:val="00711D7F"/>
    <w:rsid w:val="0071527F"/>
    <w:rsid w:val="007163D8"/>
    <w:rsid w:val="00716DEF"/>
    <w:rsid w:val="0071762D"/>
    <w:rsid w:val="00720AF0"/>
    <w:rsid w:val="00724430"/>
    <w:rsid w:val="00725044"/>
    <w:rsid w:val="00726A7F"/>
    <w:rsid w:val="007275B1"/>
    <w:rsid w:val="00731E75"/>
    <w:rsid w:val="0073218F"/>
    <w:rsid w:val="00734318"/>
    <w:rsid w:val="007345C5"/>
    <w:rsid w:val="00736CA4"/>
    <w:rsid w:val="00742158"/>
    <w:rsid w:val="00745BCC"/>
    <w:rsid w:val="007479B3"/>
    <w:rsid w:val="00752627"/>
    <w:rsid w:val="007526BD"/>
    <w:rsid w:val="0075279A"/>
    <w:rsid w:val="00753230"/>
    <w:rsid w:val="00755074"/>
    <w:rsid w:val="00757C1F"/>
    <w:rsid w:val="00762768"/>
    <w:rsid w:val="00776F73"/>
    <w:rsid w:val="00781128"/>
    <w:rsid w:val="00781E60"/>
    <w:rsid w:val="00783D60"/>
    <w:rsid w:val="0078560F"/>
    <w:rsid w:val="00786E50"/>
    <w:rsid w:val="00791D8F"/>
    <w:rsid w:val="0079243B"/>
    <w:rsid w:val="00796C19"/>
    <w:rsid w:val="00797361"/>
    <w:rsid w:val="007978F3"/>
    <w:rsid w:val="007A12BD"/>
    <w:rsid w:val="007B04F3"/>
    <w:rsid w:val="007B2089"/>
    <w:rsid w:val="007B32FB"/>
    <w:rsid w:val="007B5B7E"/>
    <w:rsid w:val="007B653F"/>
    <w:rsid w:val="007C094C"/>
    <w:rsid w:val="007C153D"/>
    <w:rsid w:val="007C2D0E"/>
    <w:rsid w:val="007C34F4"/>
    <w:rsid w:val="007C50CC"/>
    <w:rsid w:val="007C61A0"/>
    <w:rsid w:val="007C642D"/>
    <w:rsid w:val="007C646A"/>
    <w:rsid w:val="007D1DF4"/>
    <w:rsid w:val="007D1F6D"/>
    <w:rsid w:val="007D469C"/>
    <w:rsid w:val="007D47F5"/>
    <w:rsid w:val="007E2D5B"/>
    <w:rsid w:val="007F1BBF"/>
    <w:rsid w:val="007F25F2"/>
    <w:rsid w:val="007F2F33"/>
    <w:rsid w:val="007F5B7A"/>
    <w:rsid w:val="00802267"/>
    <w:rsid w:val="00803153"/>
    <w:rsid w:val="00803C1B"/>
    <w:rsid w:val="00806350"/>
    <w:rsid w:val="00810CA3"/>
    <w:rsid w:val="00811020"/>
    <w:rsid w:val="00820C93"/>
    <w:rsid w:val="00822622"/>
    <w:rsid w:val="00832257"/>
    <w:rsid w:val="00835016"/>
    <w:rsid w:val="00836999"/>
    <w:rsid w:val="00837AC9"/>
    <w:rsid w:val="008413FB"/>
    <w:rsid w:val="00841CD4"/>
    <w:rsid w:val="00842728"/>
    <w:rsid w:val="00845B21"/>
    <w:rsid w:val="00847123"/>
    <w:rsid w:val="0085079F"/>
    <w:rsid w:val="00851EF2"/>
    <w:rsid w:val="0085426A"/>
    <w:rsid w:val="00861FA6"/>
    <w:rsid w:val="00863776"/>
    <w:rsid w:val="00863AD4"/>
    <w:rsid w:val="00866578"/>
    <w:rsid w:val="00871347"/>
    <w:rsid w:val="00872165"/>
    <w:rsid w:val="008903F3"/>
    <w:rsid w:val="00892BE9"/>
    <w:rsid w:val="00897873"/>
    <w:rsid w:val="008A192D"/>
    <w:rsid w:val="008A684E"/>
    <w:rsid w:val="008A6B9F"/>
    <w:rsid w:val="008A7246"/>
    <w:rsid w:val="008B01E6"/>
    <w:rsid w:val="008B047A"/>
    <w:rsid w:val="008B7793"/>
    <w:rsid w:val="008C3CBF"/>
    <w:rsid w:val="008C5D76"/>
    <w:rsid w:val="008C7612"/>
    <w:rsid w:val="008D479A"/>
    <w:rsid w:val="008D69EC"/>
    <w:rsid w:val="008E2084"/>
    <w:rsid w:val="008E2964"/>
    <w:rsid w:val="008E329F"/>
    <w:rsid w:val="008E633E"/>
    <w:rsid w:val="008E7C08"/>
    <w:rsid w:val="008E7D10"/>
    <w:rsid w:val="008F1233"/>
    <w:rsid w:val="008F31D0"/>
    <w:rsid w:val="008F4C08"/>
    <w:rsid w:val="008F76F7"/>
    <w:rsid w:val="00900298"/>
    <w:rsid w:val="009010FD"/>
    <w:rsid w:val="00904C76"/>
    <w:rsid w:val="0090639D"/>
    <w:rsid w:val="00911017"/>
    <w:rsid w:val="009159C1"/>
    <w:rsid w:val="00915F4E"/>
    <w:rsid w:val="009207EA"/>
    <w:rsid w:val="00924765"/>
    <w:rsid w:val="009344FC"/>
    <w:rsid w:val="00934C34"/>
    <w:rsid w:val="00934C43"/>
    <w:rsid w:val="0093582C"/>
    <w:rsid w:val="00943B99"/>
    <w:rsid w:val="00946690"/>
    <w:rsid w:val="00946D2A"/>
    <w:rsid w:val="00953747"/>
    <w:rsid w:val="00953F56"/>
    <w:rsid w:val="009550C8"/>
    <w:rsid w:val="009554EE"/>
    <w:rsid w:val="0096077F"/>
    <w:rsid w:val="00963FB1"/>
    <w:rsid w:val="009640A6"/>
    <w:rsid w:val="00970C31"/>
    <w:rsid w:val="009726CE"/>
    <w:rsid w:val="00972C5F"/>
    <w:rsid w:val="00973795"/>
    <w:rsid w:val="00974268"/>
    <w:rsid w:val="009749E7"/>
    <w:rsid w:val="009766DB"/>
    <w:rsid w:val="009822EC"/>
    <w:rsid w:val="009936C7"/>
    <w:rsid w:val="00997288"/>
    <w:rsid w:val="009A0055"/>
    <w:rsid w:val="009A1C59"/>
    <w:rsid w:val="009A2463"/>
    <w:rsid w:val="009A3CC6"/>
    <w:rsid w:val="009A4D12"/>
    <w:rsid w:val="009A719F"/>
    <w:rsid w:val="009A7B17"/>
    <w:rsid w:val="009B5182"/>
    <w:rsid w:val="009B63B3"/>
    <w:rsid w:val="009B774B"/>
    <w:rsid w:val="009C3039"/>
    <w:rsid w:val="009D0FEA"/>
    <w:rsid w:val="009D20CF"/>
    <w:rsid w:val="009D24C2"/>
    <w:rsid w:val="009D5114"/>
    <w:rsid w:val="009D76A6"/>
    <w:rsid w:val="009E1E86"/>
    <w:rsid w:val="009E32FA"/>
    <w:rsid w:val="009E3937"/>
    <w:rsid w:val="009E55CD"/>
    <w:rsid w:val="009E6076"/>
    <w:rsid w:val="009F40F9"/>
    <w:rsid w:val="00A002F0"/>
    <w:rsid w:val="00A01B2A"/>
    <w:rsid w:val="00A02E75"/>
    <w:rsid w:val="00A03458"/>
    <w:rsid w:val="00A06EE8"/>
    <w:rsid w:val="00A122A0"/>
    <w:rsid w:val="00A146D1"/>
    <w:rsid w:val="00A2216E"/>
    <w:rsid w:val="00A30004"/>
    <w:rsid w:val="00A31649"/>
    <w:rsid w:val="00A31D42"/>
    <w:rsid w:val="00A34D03"/>
    <w:rsid w:val="00A35FBE"/>
    <w:rsid w:val="00A4033B"/>
    <w:rsid w:val="00A41D6D"/>
    <w:rsid w:val="00A43FFB"/>
    <w:rsid w:val="00A45929"/>
    <w:rsid w:val="00A47347"/>
    <w:rsid w:val="00A54103"/>
    <w:rsid w:val="00A546AE"/>
    <w:rsid w:val="00A57901"/>
    <w:rsid w:val="00A6150F"/>
    <w:rsid w:val="00A66880"/>
    <w:rsid w:val="00A722C1"/>
    <w:rsid w:val="00A734A4"/>
    <w:rsid w:val="00A73C5B"/>
    <w:rsid w:val="00A77272"/>
    <w:rsid w:val="00A813D0"/>
    <w:rsid w:val="00A8302B"/>
    <w:rsid w:val="00A8491A"/>
    <w:rsid w:val="00A84E64"/>
    <w:rsid w:val="00A8694B"/>
    <w:rsid w:val="00A93FBF"/>
    <w:rsid w:val="00A952A9"/>
    <w:rsid w:val="00A952EB"/>
    <w:rsid w:val="00A96549"/>
    <w:rsid w:val="00A96F78"/>
    <w:rsid w:val="00AA1B70"/>
    <w:rsid w:val="00AA219F"/>
    <w:rsid w:val="00AA7BF2"/>
    <w:rsid w:val="00AB13FF"/>
    <w:rsid w:val="00AB1564"/>
    <w:rsid w:val="00AC25BF"/>
    <w:rsid w:val="00AC2C53"/>
    <w:rsid w:val="00AD194D"/>
    <w:rsid w:val="00AD2268"/>
    <w:rsid w:val="00AD38B6"/>
    <w:rsid w:val="00AD4D33"/>
    <w:rsid w:val="00AD5D65"/>
    <w:rsid w:val="00AD5EE2"/>
    <w:rsid w:val="00AD7665"/>
    <w:rsid w:val="00AE42D8"/>
    <w:rsid w:val="00AE4D26"/>
    <w:rsid w:val="00AF1637"/>
    <w:rsid w:val="00AF2C16"/>
    <w:rsid w:val="00AF3E55"/>
    <w:rsid w:val="00AF4EC4"/>
    <w:rsid w:val="00AF5DCD"/>
    <w:rsid w:val="00B03DC2"/>
    <w:rsid w:val="00B0577B"/>
    <w:rsid w:val="00B073C7"/>
    <w:rsid w:val="00B1117E"/>
    <w:rsid w:val="00B13F84"/>
    <w:rsid w:val="00B167B5"/>
    <w:rsid w:val="00B20437"/>
    <w:rsid w:val="00B2431F"/>
    <w:rsid w:val="00B30BC2"/>
    <w:rsid w:val="00B322D7"/>
    <w:rsid w:val="00B32DB5"/>
    <w:rsid w:val="00B33A04"/>
    <w:rsid w:val="00B36ED6"/>
    <w:rsid w:val="00B51ED0"/>
    <w:rsid w:val="00B60615"/>
    <w:rsid w:val="00B610AD"/>
    <w:rsid w:val="00B62356"/>
    <w:rsid w:val="00B640F6"/>
    <w:rsid w:val="00B65315"/>
    <w:rsid w:val="00B722B2"/>
    <w:rsid w:val="00B72994"/>
    <w:rsid w:val="00B73033"/>
    <w:rsid w:val="00B75D26"/>
    <w:rsid w:val="00B77D18"/>
    <w:rsid w:val="00B849DE"/>
    <w:rsid w:val="00B84DDA"/>
    <w:rsid w:val="00B94BAE"/>
    <w:rsid w:val="00B96050"/>
    <w:rsid w:val="00B96F0C"/>
    <w:rsid w:val="00B974A9"/>
    <w:rsid w:val="00BA1D44"/>
    <w:rsid w:val="00BA32D7"/>
    <w:rsid w:val="00BA58C9"/>
    <w:rsid w:val="00BA6601"/>
    <w:rsid w:val="00BA6639"/>
    <w:rsid w:val="00BB1787"/>
    <w:rsid w:val="00BB25AC"/>
    <w:rsid w:val="00BB2CF6"/>
    <w:rsid w:val="00BB62CD"/>
    <w:rsid w:val="00BB65D8"/>
    <w:rsid w:val="00BC1E36"/>
    <w:rsid w:val="00BC3740"/>
    <w:rsid w:val="00BC779D"/>
    <w:rsid w:val="00BD2782"/>
    <w:rsid w:val="00BD3105"/>
    <w:rsid w:val="00BD6001"/>
    <w:rsid w:val="00BE0C7B"/>
    <w:rsid w:val="00BE3363"/>
    <w:rsid w:val="00BE6213"/>
    <w:rsid w:val="00BE70B9"/>
    <w:rsid w:val="00BF1B8D"/>
    <w:rsid w:val="00BF49C9"/>
    <w:rsid w:val="00BF7332"/>
    <w:rsid w:val="00C02A31"/>
    <w:rsid w:val="00C056B9"/>
    <w:rsid w:val="00C125F5"/>
    <w:rsid w:val="00C12FF1"/>
    <w:rsid w:val="00C15416"/>
    <w:rsid w:val="00C159BF"/>
    <w:rsid w:val="00C172B9"/>
    <w:rsid w:val="00C24923"/>
    <w:rsid w:val="00C258CD"/>
    <w:rsid w:val="00C2762F"/>
    <w:rsid w:val="00C276A7"/>
    <w:rsid w:val="00C32433"/>
    <w:rsid w:val="00C333F7"/>
    <w:rsid w:val="00C3385C"/>
    <w:rsid w:val="00C3603E"/>
    <w:rsid w:val="00C36F77"/>
    <w:rsid w:val="00C37374"/>
    <w:rsid w:val="00C41AF2"/>
    <w:rsid w:val="00C4287A"/>
    <w:rsid w:val="00C441B6"/>
    <w:rsid w:val="00C528E0"/>
    <w:rsid w:val="00C568F9"/>
    <w:rsid w:val="00C60916"/>
    <w:rsid w:val="00C62696"/>
    <w:rsid w:val="00C63D29"/>
    <w:rsid w:val="00C64381"/>
    <w:rsid w:val="00C669EF"/>
    <w:rsid w:val="00C672D3"/>
    <w:rsid w:val="00C707A4"/>
    <w:rsid w:val="00C811B7"/>
    <w:rsid w:val="00C815F7"/>
    <w:rsid w:val="00C816BF"/>
    <w:rsid w:val="00C85669"/>
    <w:rsid w:val="00C906E9"/>
    <w:rsid w:val="00C919B6"/>
    <w:rsid w:val="00C91A01"/>
    <w:rsid w:val="00C92FAA"/>
    <w:rsid w:val="00C94102"/>
    <w:rsid w:val="00C94262"/>
    <w:rsid w:val="00C94728"/>
    <w:rsid w:val="00C94DBE"/>
    <w:rsid w:val="00C97404"/>
    <w:rsid w:val="00CA11FC"/>
    <w:rsid w:val="00CA474D"/>
    <w:rsid w:val="00CA486A"/>
    <w:rsid w:val="00CA5778"/>
    <w:rsid w:val="00CA67F2"/>
    <w:rsid w:val="00CB5E2A"/>
    <w:rsid w:val="00CC42B9"/>
    <w:rsid w:val="00CC473F"/>
    <w:rsid w:val="00CD0331"/>
    <w:rsid w:val="00CD2B0D"/>
    <w:rsid w:val="00CD2DA7"/>
    <w:rsid w:val="00CD4C31"/>
    <w:rsid w:val="00CD6516"/>
    <w:rsid w:val="00CE1698"/>
    <w:rsid w:val="00CE1A61"/>
    <w:rsid w:val="00CE23DB"/>
    <w:rsid w:val="00CF0BB1"/>
    <w:rsid w:val="00CF722B"/>
    <w:rsid w:val="00D07833"/>
    <w:rsid w:val="00D11D31"/>
    <w:rsid w:val="00D13600"/>
    <w:rsid w:val="00D15B89"/>
    <w:rsid w:val="00D17B65"/>
    <w:rsid w:val="00D2264A"/>
    <w:rsid w:val="00D22F85"/>
    <w:rsid w:val="00D244F7"/>
    <w:rsid w:val="00D250EA"/>
    <w:rsid w:val="00D25A8E"/>
    <w:rsid w:val="00D3267B"/>
    <w:rsid w:val="00D34211"/>
    <w:rsid w:val="00D4015C"/>
    <w:rsid w:val="00D4381A"/>
    <w:rsid w:val="00D439C4"/>
    <w:rsid w:val="00D455F7"/>
    <w:rsid w:val="00D45B7E"/>
    <w:rsid w:val="00D505D2"/>
    <w:rsid w:val="00D56650"/>
    <w:rsid w:val="00D57AAF"/>
    <w:rsid w:val="00D63137"/>
    <w:rsid w:val="00D703F3"/>
    <w:rsid w:val="00D74B4A"/>
    <w:rsid w:val="00D7551A"/>
    <w:rsid w:val="00D8470E"/>
    <w:rsid w:val="00D85A38"/>
    <w:rsid w:val="00D875F6"/>
    <w:rsid w:val="00D90C9E"/>
    <w:rsid w:val="00D921ED"/>
    <w:rsid w:val="00D95E6A"/>
    <w:rsid w:val="00DB3B66"/>
    <w:rsid w:val="00DB42A2"/>
    <w:rsid w:val="00DB6183"/>
    <w:rsid w:val="00DC2D99"/>
    <w:rsid w:val="00DC602B"/>
    <w:rsid w:val="00DD07F3"/>
    <w:rsid w:val="00DD4E9C"/>
    <w:rsid w:val="00DE2222"/>
    <w:rsid w:val="00DE33B4"/>
    <w:rsid w:val="00DE3972"/>
    <w:rsid w:val="00DE6501"/>
    <w:rsid w:val="00DF0E56"/>
    <w:rsid w:val="00DF25A5"/>
    <w:rsid w:val="00DF2688"/>
    <w:rsid w:val="00DF45FA"/>
    <w:rsid w:val="00DF7694"/>
    <w:rsid w:val="00E0047D"/>
    <w:rsid w:val="00E01318"/>
    <w:rsid w:val="00E0433D"/>
    <w:rsid w:val="00E05FF2"/>
    <w:rsid w:val="00E063D6"/>
    <w:rsid w:val="00E10F55"/>
    <w:rsid w:val="00E13ACA"/>
    <w:rsid w:val="00E14706"/>
    <w:rsid w:val="00E15259"/>
    <w:rsid w:val="00E15CDE"/>
    <w:rsid w:val="00E16C7E"/>
    <w:rsid w:val="00E16F2F"/>
    <w:rsid w:val="00E17286"/>
    <w:rsid w:val="00E220E2"/>
    <w:rsid w:val="00E23E5A"/>
    <w:rsid w:val="00E26403"/>
    <w:rsid w:val="00E26B9F"/>
    <w:rsid w:val="00E273B7"/>
    <w:rsid w:val="00E30B03"/>
    <w:rsid w:val="00E31D70"/>
    <w:rsid w:val="00E32A18"/>
    <w:rsid w:val="00E33D42"/>
    <w:rsid w:val="00E3630B"/>
    <w:rsid w:val="00E3651C"/>
    <w:rsid w:val="00E42428"/>
    <w:rsid w:val="00E43AC3"/>
    <w:rsid w:val="00E44845"/>
    <w:rsid w:val="00E453C7"/>
    <w:rsid w:val="00E47ACF"/>
    <w:rsid w:val="00E50702"/>
    <w:rsid w:val="00E50F30"/>
    <w:rsid w:val="00E51E95"/>
    <w:rsid w:val="00E636C0"/>
    <w:rsid w:val="00E71561"/>
    <w:rsid w:val="00E775CC"/>
    <w:rsid w:val="00E92E4A"/>
    <w:rsid w:val="00E94DA2"/>
    <w:rsid w:val="00E959BC"/>
    <w:rsid w:val="00EA1D05"/>
    <w:rsid w:val="00EA251F"/>
    <w:rsid w:val="00EA40B0"/>
    <w:rsid w:val="00EA7C76"/>
    <w:rsid w:val="00EA7F23"/>
    <w:rsid w:val="00EB58EF"/>
    <w:rsid w:val="00EC1989"/>
    <w:rsid w:val="00EC1B7D"/>
    <w:rsid w:val="00EC29D9"/>
    <w:rsid w:val="00ED6ABB"/>
    <w:rsid w:val="00ED7048"/>
    <w:rsid w:val="00ED7C63"/>
    <w:rsid w:val="00EE21C8"/>
    <w:rsid w:val="00EE25CD"/>
    <w:rsid w:val="00EE37CB"/>
    <w:rsid w:val="00EF113B"/>
    <w:rsid w:val="00EF143A"/>
    <w:rsid w:val="00EF1494"/>
    <w:rsid w:val="00EF1CEC"/>
    <w:rsid w:val="00EF3D53"/>
    <w:rsid w:val="00EF4527"/>
    <w:rsid w:val="00EF4A03"/>
    <w:rsid w:val="00EF4ED4"/>
    <w:rsid w:val="00EF5189"/>
    <w:rsid w:val="00F018B4"/>
    <w:rsid w:val="00F04D6C"/>
    <w:rsid w:val="00F07EE1"/>
    <w:rsid w:val="00F1140D"/>
    <w:rsid w:val="00F11E9A"/>
    <w:rsid w:val="00F1436F"/>
    <w:rsid w:val="00F17283"/>
    <w:rsid w:val="00F21762"/>
    <w:rsid w:val="00F22C98"/>
    <w:rsid w:val="00F233D1"/>
    <w:rsid w:val="00F27758"/>
    <w:rsid w:val="00F36A91"/>
    <w:rsid w:val="00F37507"/>
    <w:rsid w:val="00F43C6C"/>
    <w:rsid w:val="00F45786"/>
    <w:rsid w:val="00F4655A"/>
    <w:rsid w:val="00F477FE"/>
    <w:rsid w:val="00F5364B"/>
    <w:rsid w:val="00F53CBF"/>
    <w:rsid w:val="00F54449"/>
    <w:rsid w:val="00F55E38"/>
    <w:rsid w:val="00F57093"/>
    <w:rsid w:val="00F576D1"/>
    <w:rsid w:val="00F57B04"/>
    <w:rsid w:val="00F612E6"/>
    <w:rsid w:val="00F71731"/>
    <w:rsid w:val="00F72DD4"/>
    <w:rsid w:val="00F751C4"/>
    <w:rsid w:val="00F76EE8"/>
    <w:rsid w:val="00F83D84"/>
    <w:rsid w:val="00F8452C"/>
    <w:rsid w:val="00F84F6F"/>
    <w:rsid w:val="00F86BF5"/>
    <w:rsid w:val="00F9186C"/>
    <w:rsid w:val="00F9331D"/>
    <w:rsid w:val="00F93B42"/>
    <w:rsid w:val="00FA037F"/>
    <w:rsid w:val="00FA46C1"/>
    <w:rsid w:val="00FA5833"/>
    <w:rsid w:val="00FA5D91"/>
    <w:rsid w:val="00FA6950"/>
    <w:rsid w:val="00FA7001"/>
    <w:rsid w:val="00FA779F"/>
    <w:rsid w:val="00FB0A21"/>
    <w:rsid w:val="00FB5F3E"/>
    <w:rsid w:val="00FB6418"/>
    <w:rsid w:val="00FB71E3"/>
    <w:rsid w:val="00FB7301"/>
    <w:rsid w:val="00FB7CCF"/>
    <w:rsid w:val="00FC03C4"/>
    <w:rsid w:val="00FC3E53"/>
    <w:rsid w:val="00FC6ABF"/>
    <w:rsid w:val="00FC6E02"/>
    <w:rsid w:val="00FD0B23"/>
    <w:rsid w:val="00FD221C"/>
    <w:rsid w:val="00FD46EC"/>
    <w:rsid w:val="00FD55B0"/>
    <w:rsid w:val="00FE0A92"/>
    <w:rsid w:val="00FE25FA"/>
    <w:rsid w:val="00FE4FFA"/>
    <w:rsid w:val="00FE61E8"/>
    <w:rsid w:val="00FF58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F7332"/>
    <w:rPr>
      <w:rFonts w:eastAsia="Times New Roman"/>
      <w:szCs w:val="20"/>
    </w:rPr>
  </w:style>
  <w:style w:type="paragraph" w:styleId="Heading1">
    <w:name w:val="heading 1"/>
    <w:basedOn w:val="Normal"/>
    <w:next w:val="Heading2"/>
    <w:link w:val="Heading1Char"/>
    <w:uiPriority w:val="99"/>
    <w:qFormat/>
    <w:rsid w:val="00BF7332"/>
    <w:pPr>
      <w:keepNext/>
      <w:numPr>
        <w:numId w:val="1"/>
      </w:numPr>
      <w:tabs>
        <w:tab w:val="num" w:pos="1134"/>
      </w:tabs>
      <w:spacing w:before="240" w:after="60"/>
      <w:ind w:left="1134"/>
      <w:outlineLvl w:val="0"/>
    </w:pPr>
    <w:rPr>
      <w:b/>
      <w:i/>
      <w:kern w:val="28"/>
    </w:rPr>
  </w:style>
  <w:style w:type="paragraph" w:styleId="Heading2">
    <w:name w:val="heading 2"/>
    <w:aliases w:val="Lev 2"/>
    <w:basedOn w:val="Normal"/>
    <w:link w:val="Heading2Char"/>
    <w:uiPriority w:val="99"/>
    <w:qFormat/>
    <w:rsid w:val="00BF7332"/>
    <w:pPr>
      <w:numPr>
        <w:ilvl w:val="1"/>
        <w:numId w:val="1"/>
      </w:numPr>
      <w:spacing w:before="240" w:after="60"/>
      <w:outlineLvl w:val="1"/>
    </w:pPr>
  </w:style>
  <w:style w:type="paragraph" w:styleId="Heading3">
    <w:name w:val="heading 3"/>
    <w:basedOn w:val="Normal"/>
    <w:link w:val="Heading3Char"/>
    <w:uiPriority w:val="99"/>
    <w:qFormat/>
    <w:rsid w:val="00BF7332"/>
    <w:pPr>
      <w:numPr>
        <w:ilvl w:val="2"/>
        <w:numId w:val="1"/>
      </w:numPr>
      <w:spacing w:before="240" w:after="60"/>
      <w:outlineLvl w:val="2"/>
    </w:pPr>
  </w:style>
  <w:style w:type="paragraph" w:styleId="Heading4">
    <w:name w:val="heading 4"/>
    <w:basedOn w:val="Normal"/>
    <w:link w:val="Heading4Char"/>
    <w:uiPriority w:val="99"/>
    <w:qFormat/>
    <w:rsid w:val="00BF7332"/>
    <w:pPr>
      <w:numPr>
        <w:ilvl w:val="3"/>
        <w:numId w:val="1"/>
      </w:numPr>
      <w:spacing w:before="240" w:after="60"/>
      <w:outlineLvl w:val="3"/>
    </w:pPr>
  </w:style>
  <w:style w:type="paragraph" w:styleId="Heading5">
    <w:name w:val="heading 5"/>
    <w:basedOn w:val="Normal"/>
    <w:link w:val="Heading5Char"/>
    <w:uiPriority w:val="99"/>
    <w:qFormat/>
    <w:rsid w:val="00BF7332"/>
    <w:pPr>
      <w:numPr>
        <w:numId w:val="2"/>
      </w:numPr>
      <w:spacing w:before="240" w:after="60"/>
      <w:outlineLvl w:val="4"/>
    </w:pPr>
  </w:style>
  <w:style w:type="paragraph" w:styleId="Heading6">
    <w:name w:val="heading 6"/>
    <w:basedOn w:val="Normal"/>
    <w:next w:val="Normal"/>
    <w:link w:val="Heading6Char"/>
    <w:uiPriority w:val="99"/>
    <w:qFormat/>
    <w:rsid w:val="00BF7332"/>
    <w:pPr>
      <w:numPr>
        <w:ilvl w:val="5"/>
        <w:numId w:val="1"/>
      </w:numPr>
      <w:spacing w:before="240" w:after="240"/>
      <w:ind w:left="1151" w:hanging="1151"/>
      <w:outlineLvl w:val="5"/>
    </w:pPr>
  </w:style>
  <w:style w:type="paragraph" w:styleId="Heading7">
    <w:name w:val="heading 7"/>
    <w:basedOn w:val="Normal"/>
    <w:next w:val="Normal"/>
    <w:link w:val="Heading7Char"/>
    <w:uiPriority w:val="99"/>
    <w:qFormat/>
    <w:rsid w:val="00BF7332"/>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BF7332"/>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BF7332"/>
    <w:pPr>
      <w:numPr>
        <w:ilvl w:val="8"/>
        <w:numId w:val="1"/>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655"/>
    <w:rPr>
      <w:rFonts w:eastAsia="Times New Roman" w:cs="Times New Roman"/>
      <w:b/>
      <w:i/>
      <w:kern w:val="28"/>
      <w:sz w:val="22"/>
    </w:rPr>
  </w:style>
  <w:style w:type="character" w:customStyle="1" w:styleId="Heading2Char">
    <w:name w:val="Heading 2 Char"/>
    <w:aliases w:val="Lev 2 Char"/>
    <w:basedOn w:val="DefaultParagraphFont"/>
    <w:link w:val="Heading2"/>
    <w:uiPriority w:val="99"/>
    <w:locked/>
    <w:rsid w:val="000C505D"/>
    <w:rPr>
      <w:rFonts w:eastAsia="Times New Roman" w:cs="Times New Roman"/>
      <w:sz w:val="22"/>
    </w:rPr>
  </w:style>
  <w:style w:type="character" w:customStyle="1" w:styleId="Heading3Char">
    <w:name w:val="Heading 3 Char"/>
    <w:basedOn w:val="DefaultParagraphFont"/>
    <w:link w:val="Heading3"/>
    <w:uiPriority w:val="99"/>
    <w:locked/>
    <w:rsid w:val="000C505D"/>
    <w:rPr>
      <w:rFonts w:eastAsia="Times New Roman" w:cs="Times New Roman"/>
      <w:sz w:val="22"/>
    </w:rPr>
  </w:style>
  <w:style w:type="character" w:customStyle="1" w:styleId="Heading4Char">
    <w:name w:val="Heading 4 Char"/>
    <w:basedOn w:val="DefaultParagraphFont"/>
    <w:link w:val="Heading4"/>
    <w:uiPriority w:val="99"/>
    <w:locked/>
    <w:rsid w:val="00A002F0"/>
    <w:rPr>
      <w:rFonts w:eastAsia="Times New Roman" w:cs="Times New Roman"/>
      <w:sz w:val="22"/>
    </w:rPr>
  </w:style>
  <w:style w:type="character" w:customStyle="1" w:styleId="Heading5Char">
    <w:name w:val="Heading 5 Char"/>
    <w:basedOn w:val="DefaultParagraphFont"/>
    <w:link w:val="Heading5"/>
    <w:uiPriority w:val="99"/>
    <w:locked/>
    <w:rsid w:val="00FD46EC"/>
    <w:rPr>
      <w:rFonts w:eastAsia="Times New Roman" w:cs="Times New Roman"/>
      <w:sz w:val="22"/>
    </w:rPr>
  </w:style>
  <w:style w:type="character" w:customStyle="1" w:styleId="Heading6Char">
    <w:name w:val="Heading 6 Char"/>
    <w:basedOn w:val="DefaultParagraphFont"/>
    <w:link w:val="Heading6"/>
    <w:uiPriority w:val="99"/>
    <w:locked/>
    <w:rsid w:val="00F17283"/>
    <w:rPr>
      <w:rFonts w:eastAsia="Times New Roman" w:cs="Times New Roman"/>
      <w:sz w:val="22"/>
    </w:rPr>
  </w:style>
  <w:style w:type="character" w:customStyle="1" w:styleId="Heading7Char">
    <w:name w:val="Heading 7 Char"/>
    <w:basedOn w:val="DefaultParagraphFont"/>
    <w:link w:val="Heading7"/>
    <w:uiPriority w:val="99"/>
    <w:locked/>
    <w:rsid w:val="00F17283"/>
    <w:rPr>
      <w:rFonts w:ascii="Arial" w:hAnsi="Arial" w:cs="Times New Roman"/>
      <w:sz w:val="22"/>
    </w:rPr>
  </w:style>
  <w:style w:type="character" w:customStyle="1" w:styleId="Heading8Char">
    <w:name w:val="Heading 8 Char"/>
    <w:basedOn w:val="DefaultParagraphFont"/>
    <w:link w:val="Heading8"/>
    <w:uiPriority w:val="99"/>
    <w:locked/>
    <w:rsid w:val="00F17283"/>
    <w:rPr>
      <w:rFonts w:ascii="Arial" w:hAnsi="Arial" w:cs="Times New Roman"/>
      <w:i/>
      <w:sz w:val="22"/>
    </w:rPr>
  </w:style>
  <w:style w:type="character" w:customStyle="1" w:styleId="Heading9Char">
    <w:name w:val="Heading 9 Char"/>
    <w:basedOn w:val="DefaultParagraphFont"/>
    <w:link w:val="Heading9"/>
    <w:uiPriority w:val="99"/>
    <w:locked/>
    <w:rsid w:val="00F17283"/>
    <w:rPr>
      <w:rFonts w:ascii="Arial" w:hAnsi="Arial" w:cs="Times New Roman"/>
      <w:b/>
      <w:i/>
      <w:sz w:val="18"/>
    </w:rPr>
  </w:style>
  <w:style w:type="paragraph" w:styleId="Header">
    <w:name w:val="header"/>
    <w:basedOn w:val="Normal"/>
    <w:link w:val="HeaderChar"/>
    <w:uiPriority w:val="99"/>
    <w:rsid w:val="00E92E4A"/>
    <w:pPr>
      <w:tabs>
        <w:tab w:val="center" w:pos="4536"/>
        <w:tab w:val="right" w:pos="9072"/>
      </w:tabs>
    </w:pPr>
    <w:rPr>
      <w:rFonts w:eastAsia="Calibri"/>
      <w:sz w:val="20"/>
    </w:rPr>
  </w:style>
  <w:style w:type="character" w:customStyle="1" w:styleId="HeaderChar">
    <w:name w:val="Header Char"/>
    <w:basedOn w:val="DefaultParagraphFont"/>
    <w:link w:val="Header"/>
    <w:uiPriority w:val="99"/>
    <w:locked/>
    <w:rsid w:val="00E92E4A"/>
    <w:rPr>
      <w:rFonts w:cs="Times New Roman"/>
    </w:rPr>
  </w:style>
  <w:style w:type="paragraph" w:styleId="Footer">
    <w:name w:val="footer"/>
    <w:basedOn w:val="Normal"/>
    <w:link w:val="FooterChar"/>
    <w:uiPriority w:val="99"/>
    <w:rsid w:val="00E92E4A"/>
    <w:pPr>
      <w:tabs>
        <w:tab w:val="center" w:pos="4536"/>
        <w:tab w:val="right" w:pos="9072"/>
      </w:tabs>
    </w:pPr>
    <w:rPr>
      <w:rFonts w:eastAsia="Calibri"/>
      <w:sz w:val="20"/>
    </w:rPr>
  </w:style>
  <w:style w:type="character" w:customStyle="1" w:styleId="FooterChar">
    <w:name w:val="Footer Char"/>
    <w:basedOn w:val="DefaultParagraphFont"/>
    <w:link w:val="Footer"/>
    <w:uiPriority w:val="99"/>
    <w:locked/>
    <w:rsid w:val="00E92E4A"/>
    <w:rPr>
      <w:rFonts w:cs="Times New Roman"/>
    </w:rPr>
  </w:style>
  <w:style w:type="paragraph" w:customStyle="1" w:styleId="Odstavecseseznamem1">
    <w:name w:val="Odstavec se seznamem1"/>
    <w:basedOn w:val="Normal"/>
    <w:uiPriority w:val="99"/>
    <w:rsid w:val="00F17283"/>
    <w:pPr>
      <w:ind w:left="708"/>
    </w:pPr>
  </w:style>
  <w:style w:type="paragraph" w:styleId="BalloonText">
    <w:name w:val="Balloon Text"/>
    <w:basedOn w:val="Normal"/>
    <w:link w:val="BalloonTextChar"/>
    <w:uiPriority w:val="99"/>
    <w:semiHidden/>
    <w:rsid w:val="00CA11F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CA11FC"/>
    <w:rPr>
      <w:rFonts w:ascii="Tahoma" w:hAnsi="Tahoma" w:cs="Times New Roman"/>
      <w:sz w:val="16"/>
      <w:lang w:eastAsia="cs-CZ"/>
    </w:rPr>
  </w:style>
  <w:style w:type="paragraph" w:styleId="Revision">
    <w:name w:val="Revision"/>
    <w:hidden/>
    <w:uiPriority w:val="99"/>
    <w:semiHidden/>
    <w:rsid w:val="0047230F"/>
    <w:rPr>
      <w:rFonts w:eastAsia="Times New Roman"/>
      <w:szCs w:val="20"/>
    </w:rPr>
  </w:style>
  <w:style w:type="paragraph" w:styleId="FootnoteText">
    <w:name w:val="footnote text"/>
    <w:basedOn w:val="Normal"/>
    <w:link w:val="FootnoteTextChar"/>
    <w:uiPriority w:val="99"/>
    <w:semiHidden/>
    <w:rsid w:val="00BF7332"/>
    <w:rPr>
      <w:sz w:val="20"/>
      <w:lang w:val="en-GB"/>
    </w:rPr>
  </w:style>
  <w:style w:type="character" w:customStyle="1" w:styleId="FootnoteTextChar">
    <w:name w:val="Footnote Text Char"/>
    <w:basedOn w:val="DefaultParagraphFont"/>
    <w:link w:val="FootnoteText"/>
    <w:uiPriority w:val="99"/>
    <w:semiHidden/>
    <w:locked/>
    <w:rsid w:val="00BF7332"/>
    <w:rPr>
      <w:rFonts w:eastAsia="Times New Roman" w:cs="Times New Roman"/>
      <w:lang w:val="en-GB"/>
    </w:rPr>
  </w:style>
  <w:style w:type="character" w:styleId="FootnoteReference">
    <w:name w:val="footnote reference"/>
    <w:basedOn w:val="DefaultParagraphFont"/>
    <w:uiPriority w:val="99"/>
    <w:semiHidden/>
    <w:rsid w:val="00BF7332"/>
    <w:rPr>
      <w:rFonts w:cs="Times New Roman"/>
      <w:vertAlign w:val="superscript"/>
    </w:rPr>
  </w:style>
  <w:style w:type="character" w:styleId="CommentReference">
    <w:name w:val="annotation reference"/>
    <w:basedOn w:val="DefaultParagraphFont"/>
    <w:uiPriority w:val="99"/>
    <w:rsid w:val="006C7A18"/>
    <w:rPr>
      <w:rFonts w:cs="Times New Roman"/>
      <w:sz w:val="16"/>
    </w:rPr>
  </w:style>
  <w:style w:type="paragraph" w:styleId="CommentText">
    <w:name w:val="annotation text"/>
    <w:basedOn w:val="Normal"/>
    <w:link w:val="CommentTextChar"/>
    <w:uiPriority w:val="99"/>
    <w:rsid w:val="006C7A18"/>
    <w:rPr>
      <w:sz w:val="20"/>
      <w:lang w:val="en-GB"/>
    </w:rPr>
  </w:style>
  <w:style w:type="character" w:customStyle="1" w:styleId="CommentTextChar">
    <w:name w:val="Comment Text Char"/>
    <w:basedOn w:val="DefaultParagraphFont"/>
    <w:link w:val="CommentText"/>
    <w:uiPriority w:val="99"/>
    <w:locked/>
    <w:rsid w:val="00A4033B"/>
    <w:rPr>
      <w:rFonts w:eastAsia="Times New Roman" w:cs="Times New Roman"/>
      <w:lang w:val="en-GB"/>
    </w:rPr>
  </w:style>
  <w:style w:type="paragraph" w:styleId="CommentSubject">
    <w:name w:val="annotation subject"/>
    <w:basedOn w:val="CommentText"/>
    <w:next w:val="CommentText"/>
    <w:link w:val="CommentSubjectChar"/>
    <w:uiPriority w:val="99"/>
    <w:semiHidden/>
    <w:rsid w:val="00A4033B"/>
    <w:rPr>
      <w:b/>
      <w:bCs/>
    </w:rPr>
  </w:style>
  <w:style w:type="character" w:customStyle="1" w:styleId="CommentSubjectChar">
    <w:name w:val="Comment Subject Char"/>
    <w:basedOn w:val="CommentTextChar"/>
    <w:link w:val="CommentSubject"/>
    <w:uiPriority w:val="99"/>
    <w:locked/>
    <w:rsid w:val="00A4033B"/>
  </w:style>
  <w:style w:type="character" w:styleId="PageNumber">
    <w:name w:val="page number"/>
    <w:basedOn w:val="DefaultParagraphFont"/>
    <w:uiPriority w:val="99"/>
    <w:semiHidden/>
    <w:rsid w:val="00241835"/>
    <w:rPr>
      <w:rFonts w:cs="Times New Roman"/>
    </w:rPr>
  </w:style>
  <w:style w:type="paragraph" w:styleId="BodyTextIndent">
    <w:name w:val="Body Text Indent"/>
    <w:basedOn w:val="Normal"/>
    <w:link w:val="BodyTextIndentChar"/>
    <w:uiPriority w:val="99"/>
    <w:rsid w:val="00DE3972"/>
    <w:pPr>
      <w:ind w:left="578"/>
    </w:pPr>
    <w:rPr>
      <w:sz w:val="24"/>
    </w:rPr>
  </w:style>
  <w:style w:type="character" w:customStyle="1" w:styleId="BodyTextIndentChar">
    <w:name w:val="Body Text Indent Char"/>
    <w:basedOn w:val="DefaultParagraphFont"/>
    <w:link w:val="BodyTextIndent"/>
    <w:uiPriority w:val="99"/>
    <w:locked/>
    <w:rsid w:val="00DE3972"/>
    <w:rPr>
      <w:rFonts w:eastAsia="Times New Roman" w:cs="Times New Roman"/>
      <w:sz w:val="24"/>
    </w:rPr>
  </w:style>
  <w:style w:type="paragraph" w:styleId="BodyText">
    <w:name w:val="Body Text"/>
    <w:basedOn w:val="Normal"/>
    <w:link w:val="BodyTextChar"/>
    <w:uiPriority w:val="99"/>
    <w:rsid w:val="00DE3972"/>
    <w:pPr>
      <w:spacing w:after="120"/>
    </w:pPr>
    <w:rPr>
      <w:rFonts w:ascii="r," w:hAnsi="r,"/>
      <w:sz w:val="24"/>
      <w:lang w:val="en-GB"/>
    </w:rPr>
  </w:style>
  <w:style w:type="character" w:customStyle="1" w:styleId="BodyTextChar">
    <w:name w:val="Body Text Char"/>
    <w:basedOn w:val="DefaultParagraphFont"/>
    <w:link w:val="BodyText"/>
    <w:uiPriority w:val="99"/>
    <w:locked/>
    <w:rsid w:val="00DE3972"/>
    <w:rPr>
      <w:rFonts w:ascii="r," w:hAnsi="r," w:cs="Times New Roman"/>
      <w:sz w:val="24"/>
      <w:lang w:val="en-GB"/>
    </w:rPr>
  </w:style>
  <w:style w:type="paragraph" w:styleId="BodyText3">
    <w:name w:val="Body Text 3"/>
    <w:basedOn w:val="Normal"/>
    <w:link w:val="BodyText3Char"/>
    <w:uiPriority w:val="99"/>
    <w:rsid w:val="00DE3972"/>
    <w:pPr>
      <w:jc w:val="both"/>
    </w:pPr>
    <w:rPr>
      <w:sz w:val="24"/>
    </w:rPr>
  </w:style>
  <w:style w:type="character" w:customStyle="1" w:styleId="BodyText3Char">
    <w:name w:val="Body Text 3 Char"/>
    <w:basedOn w:val="DefaultParagraphFont"/>
    <w:link w:val="BodyText3"/>
    <w:uiPriority w:val="99"/>
    <w:locked/>
    <w:rsid w:val="00DE3972"/>
    <w:rPr>
      <w:rFonts w:eastAsia="Times New Roman" w:cs="Times New Roman"/>
      <w:sz w:val="24"/>
    </w:rPr>
  </w:style>
  <w:style w:type="paragraph" w:styleId="BodyText2">
    <w:name w:val="Body Text 2"/>
    <w:basedOn w:val="Normal"/>
    <w:link w:val="BodyText2Char"/>
    <w:uiPriority w:val="99"/>
    <w:rsid w:val="00DE3972"/>
    <w:pPr>
      <w:jc w:val="center"/>
    </w:pPr>
    <w:rPr>
      <w:sz w:val="24"/>
    </w:rPr>
  </w:style>
  <w:style w:type="character" w:customStyle="1" w:styleId="BodyText2Char">
    <w:name w:val="Body Text 2 Char"/>
    <w:basedOn w:val="DefaultParagraphFont"/>
    <w:link w:val="BodyText2"/>
    <w:uiPriority w:val="99"/>
    <w:locked/>
    <w:rsid w:val="00DE3972"/>
    <w:rPr>
      <w:rFonts w:eastAsia="Times New Roman" w:cs="Times New Roman"/>
      <w:snapToGrid w:val="0"/>
      <w:sz w:val="24"/>
    </w:rPr>
  </w:style>
  <w:style w:type="paragraph" w:styleId="ListParagraph">
    <w:name w:val="List Paragraph"/>
    <w:basedOn w:val="Normal"/>
    <w:uiPriority w:val="99"/>
    <w:qFormat/>
    <w:rsid w:val="00DE3972"/>
    <w:pPr>
      <w:ind w:left="708"/>
    </w:pPr>
    <w:rPr>
      <w:sz w:val="20"/>
    </w:rPr>
  </w:style>
  <w:style w:type="paragraph" w:customStyle="1" w:styleId="francie">
    <w:name w:val="francie"/>
    <w:basedOn w:val="Normal"/>
    <w:uiPriority w:val="99"/>
    <w:rsid w:val="00DE3972"/>
    <w:pPr>
      <w:widowControl w:val="0"/>
      <w:jc w:val="both"/>
    </w:pPr>
    <w:rPr>
      <w:sz w:val="24"/>
    </w:rPr>
  </w:style>
  <w:style w:type="paragraph" w:customStyle="1" w:styleId="Import13">
    <w:name w:val="Import 13~"/>
    <w:basedOn w:val="Normal"/>
    <w:uiPriority w:val="99"/>
    <w:rsid w:val="00A77272"/>
    <w:pPr>
      <w:widowControl w:val="0"/>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napToGrid w:val="0"/>
      <w:spacing w:line="216" w:lineRule="auto"/>
      <w:jc w:val="both"/>
    </w:pPr>
    <w:rPr>
      <w:rFonts w:eastAsia="Calibri"/>
      <w:b/>
      <w:bCs/>
      <w:sz w:val="24"/>
      <w:szCs w:val="24"/>
      <w:lang w:val="en-US" w:eastAsia="en-US"/>
    </w:rPr>
  </w:style>
  <w:style w:type="paragraph" w:styleId="PlainText">
    <w:name w:val="Plain Text"/>
    <w:basedOn w:val="Normal"/>
    <w:link w:val="PlainTextChar"/>
    <w:uiPriority w:val="99"/>
    <w:locked/>
    <w:rsid w:val="00A77272"/>
    <w:rPr>
      <w:rFonts w:ascii="Courier New" w:eastAsia="Calibri" w:hAnsi="Courier New"/>
      <w:sz w:val="20"/>
    </w:rPr>
  </w:style>
  <w:style w:type="character" w:customStyle="1" w:styleId="PlainTextChar">
    <w:name w:val="Plain Text Char"/>
    <w:basedOn w:val="DefaultParagraphFont"/>
    <w:link w:val="PlainText"/>
    <w:uiPriority w:val="99"/>
    <w:locked/>
    <w:rsid w:val="00A77272"/>
    <w:rPr>
      <w:rFonts w:ascii="Courier New" w:hAnsi="Courier New" w:cs="Times New Roman"/>
      <w:lang w:val="cs-CZ" w:eastAsia="cs-CZ" w:bidi="ar-SA"/>
    </w:rPr>
  </w:style>
  <w:style w:type="character" w:customStyle="1" w:styleId="preformatted">
    <w:name w:val="preformatted"/>
    <w:basedOn w:val="DefaultParagraphFont"/>
    <w:uiPriority w:val="99"/>
    <w:rsid w:val="009766DB"/>
    <w:rPr>
      <w:rFonts w:cs="Times New Roman"/>
    </w:rPr>
  </w:style>
  <w:style w:type="numbering" w:customStyle="1" w:styleId="slovanodstavce">
    <w:name w:val="číslované odstavce"/>
    <w:rsid w:val="00EF0BA9"/>
    <w:pPr>
      <w:numPr>
        <w:numId w:val="4"/>
      </w:numPr>
    </w:pPr>
  </w:style>
  <w:style w:type="numbering" w:customStyle="1" w:styleId="Nadpis6">
    <w:name w:val="Nadpis6"/>
    <w:rsid w:val="00EF0BA9"/>
    <w:pPr>
      <w:numPr>
        <w:numId w:val="3"/>
      </w:numPr>
    </w:pPr>
  </w:style>
</w:styles>
</file>

<file path=word/webSettings.xml><?xml version="1.0" encoding="utf-8"?>
<w:webSettings xmlns:r="http://schemas.openxmlformats.org/officeDocument/2006/relationships" xmlns:w="http://schemas.openxmlformats.org/wordprocessingml/2006/main">
  <w:divs>
    <w:div w:id="27800249">
      <w:marLeft w:val="0"/>
      <w:marRight w:val="0"/>
      <w:marTop w:val="0"/>
      <w:marBottom w:val="0"/>
      <w:divBdr>
        <w:top w:val="none" w:sz="0" w:space="0" w:color="auto"/>
        <w:left w:val="none" w:sz="0" w:space="0" w:color="auto"/>
        <w:bottom w:val="none" w:sz="0" w:space="0" w:color="auto"/>
        <w:right w:val="none" w:sz="0" w:space="0" w:color="auto"/>
      </w:divBdr>
    </w:div>
    <w:div w:id="27800250">
      <w:marLeft w:val="0"/>
      <w:marRight w:val="0"/>
      <w:marTop w:val="0"/>
      <w:marBottom w:val="0"/>
      <w:divBdr>
        <w:top w:val="none" w:sz="0" w:space="0" w:color="auto"/>
        <w:left w:val="none" w:sz="0" w:space="0" w:color="auto"/>
        <w:bottom w:val="none" w:sz="0" w:space="0" w:color="auto"/>
        <w:right w:val="none" w:sz="0" w:space="0" w:color="auto"/>
      </w:divBdr>
    </w:div>
    <w:div w:id="27800251">
      <w:marLeft w:val="0"/>
      <w:marRight w:val="0"/>
      <w:marTop w:val="0"/>
      <w:marBottom w:val="0"/>
      <w:divBdr>
        <w:top w:val="none" w:sz="0" w:space="0" w:color="auto"/>
        <w:left w:val="none" w:sz="0" w:space="0" w:color="auto"/>
        <w:bottom w:val="none" w:sz="0" w:space="0" w:color="auto"/>
        <w:right w:val="none" w:sz="0" w:space="0" w:color="auto"/>
      </w:divBdr>
    </w:div>
    <w:div w:id="27800252">
      <w:marLeft w:val="0"/>
      <w:marRight w:val="0"/>
      <w:marTop w:val="0"/>
      <w:marBottom w:val="0"/>
      <w:divBdr>
        <w:top w:val="none" w:sz="0" w:space="0" w:color="auto"/>
        <w:left w:val="none" w:sz="0" w:space="0" w:color="auto"/>
        <w:bottom w:val="none" w:sz="0" w:space="0" w:color="auto"/>
        <w:right w:val="none" w:sz="0" w:space="0" w:color="auto"/>
      </w:divBdr>
    </w:div>
    <w:div w:id="27800253">
      <w:marLeft w:val="0"/>
      <w:marRight w:val="0"/>
      <w:marTop w:val="0"/>
      <w:marBottom w:val="0"/>
      <w:divBdr>
        <w:top w:val="none" w:sz="0" w:space="0" w:color="auto"/>
        <w:left w:val="none" w:sz="0" w:space="0" w:color="auto"/>
        <w:bottom w:val="none" w:sz="0" w:space="0" w:color="auto"/>
        <w:right w:val="none" w:sz="0" w:space="0" w:color="auto"/>
      </w:divBdr>
    </w:div>
    <w:div w:id="27800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Styly číslování - 2</Template>
  <TotalTime>1</TotalTime>
  <Pages>9</Pages>
  <Words>4212</Words>
  <Characters>24854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Společenská smlouva s.r.o.</dc:title>
  <dc:subject/>
  <dc:creator>Jan Langr</dc:creator>
  <cp:keywords/>
  <dc:description/>
  <cp:lastModifiedBy>PC</cp:lastModifiedBy>
  <cp:revision>2</cp:revision>
  <cp:lastPrinted>2016-04-18T09:29:00Z</cp:lastPrinted>
  <dcterms:created xsi:type="dcterms:W3CDTF">2016-04-27T07:24:00Z</dcterms:created>
  <dcterms:modified xsi:type="dcterms:W3CDTF">2016-04-27T07:24:00Z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1963230</vt:i4>
  </property>
  <property fmtid="{D5CDD505-2E9C-101B-9397-08002B2CF9AE}" pid="3" name="MAIL_MSG_ID1">
    <vt:lpwstr>gFAA2RjfPKrF47j/AhSuybXjJZ2tACnBtSh40q6HpAjYIf0nf8O4/ccjJwnCAwX0SMK26J0v+yXzknpbln+jRehVH7k1NrMtENfUVGAzQnOR/45crsj8ykO4CGMVZslsPax09cAaDH2NL4IbonNBqxb3T2ZXQXtfYfbyjsXYh8LusBERuaQ6MPMxa0BeLIH21sQYG6suA1ykni6PeSVDSCX2z9Ym9WJoR1+OzM2RKNcIdIKfgmMlEB4G0</vt:lpwstr>
  </property>
  <property fmtid="{D5CDD505-2E9C-101B-9397-08002B2CF9AE}" pid="4" name="MAIL_MSG_ID2">
    <vt:lpwstr>N32ulaJu7jZqXKmrSMiNrZuCj7ag13PHYgSSTtUFWUZvI6HPObcA1slgL5xNr3Hd0x6rlWPbqJI7VAJURBMCId169U2qbM6pQ==</vt:lpwstr>
  </property>
  <property fmtid="{D5CDD505-2E9C-101B-9397-08002B2CF9AE}" pid="5" name="RESPONSE_SENDER_NAME">
    <vt:lpwstr>sAAAE34RQVAK31mY6P/gPSItXecykHG/0vAyQZuV/xX3JNg=</vt:lpwstr>
  </property>
  <property fmtid="{D5CDD505-2E9C-101B-9397-08002B2CF9AE}" pid="6" name="EMAIL_OWNER_ADDRESS">
    <vt:lpwstr>sAAAE9kkUq3pEoICKGl5gwSHkjxJhjEQxU9Icf0rX8k/kQ8=</vt:lpwstr>
  </property>
</Properties>
</file>